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hint="eastAsia"/>
          <w:color w:val="auto"/>
          <w:lang w:val="en-US" w:eastAsia="zh-Hans"/>
        </w:rPr>
      </w:pPr>
      <w:r>
        <w:rPr>
          <w:color w:val="auto"/>
        </w:rPr>
        <w:br w:type="textWrapping"/>
      </w:r>
    </w:p>
    <w:p>
      <w:pPr>
        <w:pStyle w:val="17"/>
        <w:jc w:val="center"/>
        <w:outlineLvl w:val="9"/>
        <w:rPr>
          <w:color w:val="auto"/>
          <w:sz w:val="84"/>
          <w:szCs w:val="84"/>
        </w:rPr>
      </w:pPr>
      <w:bookmarkStart w:id="0" w:name="_Toc32478"/>
      <w:r>
        <w:rPr>
          <w:rFonts w:hint="eastAsia"/>
          <w:b/>
          <w:color w:val="auto"/>
          <w:sz w:val="84"/>
          <w:szCs w:val="84"/>
          <w:lang w:val="en-US" w:eastAsia="zh-CN"/>
        </w:rPr>
        <w:t>泉州市林业局</w:t>
      </w:r>
      <w:bookmarkEnd w:id="0"/>
    </w:p>
    <w:p>
      <w:pPr>
        <w:pStyle w:val="17"/>
        <w:jc w:val="center"/>
        <w:outlineLvl w:val="9"/>
        <w:rPr>
          <w:color w:val="auto"/>
          <w:sz w:val="84"/>
          <w:szCs w:val="84"/>
        </w:rPr>
      </w:pPr>
      <w:bookmarkStart w:id="1" w:name="_Toc11830"/>
      <w:r>
        <w:rPr>
          <w:b/>
          <w:color w:val="auto"/>
          <w:sz w:val="84"/>
          <w:szCs w:val="84"/>
        </w:rPr>
        <w:t>货物和服务项目</w:t>
      </w:r>
      <w:bookmarkEnd w:id="1"/>
    </w:p>
    <w:p>
      <w:pPr>
        <w:pStyle w:val="17"/>
        <w:jc w:val="center"/>
        <w:outlineLvl w:val="9"/>
        <w:rPr>
          <w:b/>
          <w:color w:val="auto"/>
          <w:sz w:val="48"/>
        </w:rPr>
      </w:pPr>
    </w:p>
    <w:p>
      <w:pPr>
        <w:pStyle w:val="17"/>
        <w:jc w:val="center"/>
        <w:outlineLvl w:val="9"/>
        <w:rPr>
          <w:b/>
          <w:color w:val="auto"/>
          <w:sz w:val="48"/>
        </w:rPr>
      </w:pPr>
    </w:p>
    <w:p>
      <w:pPr>
        <w:pStyle w:val="17"/>
        <w:jc w:val="center"/>
        <w:outlineLvl w:val="9"/>
        <w:rPr>
          <w:color w:val="auto"/>
          <w:sz w:val="52"/>
          <w:szCs w:val="52"/>
        </w:rPr>
      </w:pPr>
      <w:bookmarkStart w:id="2" w:name="_Toc29454"/>
      <w:r>
        <w:rPr>
          <w:b/>
          <w:color w:val="auto"/>
          <w:sz w:val="52"/>
          <w:szCs w:val="52"/>
        </w:rPr>
        <w:t>公开</w:t>
      </w:r>
      <w:r>
        <w:rPr>
          <w:rFonts w:hint="eastAsia"/>
          <w:b/>
          <w:color w:val="auto"/>
          <w:sz w:val="52"/>
          <w:szCs w:val="52"/>
          <w:lang w:val="en-US" w:eastAsia="zh-CN"/>
        </w:rPr>
        <w:t>招标文件</w:t>
      </w:r>
      <w:bookmarkEnd w:id="2"/>
    </w:p>
    <w:p>
      <w:pPr>
        <w:pStyle w:val="17"/>
        <w:jc w:val="center"/>
        <w:outlineLvl w:val="9"/>
        <w:rPr>
          <w:b/>
          <w:color w:val="auto"/>
          <w:sz w:val="28"/>
        </w:rPr>
      </w:pPr>
    </w:p>
    <w:p>
      <w:pPr>
        <w:pStyle w:val="17"/>
        <w:jc w:val="center"/>
        <w:outlineLvl w:val="9"/>
        <w:rPr>
          <w:b/>
          <w:color w:val="auto"/>
          <w:sz w:val="28"/>
        </w:rPr>
      </w:pPr>
    </w:p>
    <w:p>
      <w:pPr>
        <w:pStyle w:val="17"/>
        <w:ind w:left="0" w:leftChars="0" w:firstLine="421" w:firstLineChars="131"/>
        <w:jc w:val="center"/>
        <w:outlineLvl w:val="9"/>
        <w:rPr>
          <w:rFonts w:hint="eastAsia"/>
          <w:b/>
          <w:color w:val="auto"/>
          <w:sz w:val="32"/>
          <w:szCs w:val="32"/>
          <w:lang w:eastAsia="zh-CN"/>
        </w:rPr>
      </w:pPr>
      <w:bookmarkStart w:id="3" w:name="_Toc6552"/>
      <w:r>
        <w:rPr>
          <w:b/>
          <w:color w:val="auto"/>
          <w:sz w:val="32"/>
          <w:szCs w:val="32"/>
        </w:rPr>
        <w:t>项目名称：</w:t>
      </w:r>
      <w:r>
        <w:rPr>
          <w:rFonts w:hint="eastAsia"/>
          <w:b/>
          <w:color w:val="auto"/>
          <w:sz w:val="32"/>
          <w:szCs w:val="32"/>
          <w:lang w:eastAsia="zh-CN"/>
        </w:rPr>
        <w:t>泉州市林业局2024-2026年泉州市森林综合保险服务承保机构公开遴选项目</w:t>
      </w:r>
      <w:bookmarkEnd w:id="3"/>
      <w:bookmarkStart w:id="4" w:name="_Toc15800"/>
    </w:p>
    <w:p>
      <w:pPr>
        <w:pStyle w:val="17"/>
        <w:ind w:left="0" w:leftChars="0" w:firstLine="421" w:firstLineChars="131"/>
        <w:jc w:val="both"/>
        <w:outlineLvl w:val="9"/>
        <w:rPr>
          <w:rFonts w:hint="default" w:eastAsiaTheme="minorEastAsia"/>
          <w:color w:val="auto"/>
          <w:sz w:val="32"/>
          <w:szCs w:val="32"/>
          <w:lang w:val="en-US" w:eastAsia="zh-CN"/>
        </w:rPr>
      </w:pPr>
      <w:r>
        <w:rPr>
          <w:b/>
          <w:color w:val="auto"/>
          <w:sz w:val="32"/>
          <w:szCs w:val="32"/>
        </w:rPr>
        <w:t>项目编号：</w:t>
      </w:r>
      <w:r>
        <w:rPr>
          <w:rFonts w:hint="eastAsia"/>
          <w:b/>
          <w:color w:val="auto"/>
          <w:sz w:val="32"/>
          <w:szCs w:val="32"/>
          <w:lang w:val="en-US" w:eastAsia="zh-CN"/>
        </w:rPr>
        <w:t>CXQZ2024001</w:t>
      </w:r>
      <w:bookmarkEnd w:id="4"/>
    </w:p>
    <w:p>
      <w:pPr>
        <w:pStyle w:val="17"/>
        <w:jc w:val="center"/>
        <w:outlineLvl w:val="9"/>
        <w:rPr>
          <w:b/>
          <w:color w:val="auto"/>
          <w:sz w:val="28"/>
        </w:rPr>
      </w:pPr>
    </w:p>
    <w:p>
      <w:pPr>
        <w:pStyle w:val="17"/>
        <w:jc w:val="center"/>
        <w:outlineLvl w:val="9"/>
        <w:rPr>
          <w:b/>
          <w:color w:val="auto"/>
          <w:sz w:val="28"/>
        </w:rPr>
      </w:pPr>
    </w:p>
    <w:p>
      <w:pPr>
        <w:pStyle w:val="17"/>
        <w:jc w:val="center"/>
        <w:outlineLvl w:val="9"/>
        <w:rPr>
          <w:b/>
          <w:color w:val="auto"/>
          <w:sz w:val="28"/>
        </w:rPr>
      </w:pPr>
    </w:p>
    <w:p>
      <w:pPr>
        <w:pStyle w:val="17"/>
        <w:jc w:val="center"/>
        <w:outlineLvl w:val="9"/>
        <w:rPr>
          <w:b/>
          <w:color w:val="auto"/>
          <w:sz w:val="28"/>
        </w:rPr>
      </w:pPr>
    </w:p>
    <w:p>
      <w:pPr>
        <w:pStyle w:val="17"/>
        <w:ind w:firstLine="964" w:firstLineChars="300"/>
        <w:jc w:val="both"/>
        <w:outlineLvl w:val="9"/>
        <w:rPr>
          <w:rFonts w:hint="eastAsia" w:eastAsiaTheme="minorEastAsia"/>
          <w:color w:val="auto"/>
          <w:sz w:val="32"/>
          <w:szCs w:val="32"/>
          <w:lang w:eastAsia="zh-CN"/>
        </w:rPr>
      </w:pPr>
      <w:bookmarkStart w:id="5" w:name="_Toc25938"/>
      <w:r>
        <w:rPr>
          <w:b/>
          <w:color w:val="auto"/>
          <w:sz w:val="32"/>
          <w:szCs w:val="32"/>
        </w:rPr>
        <w:t>采</w:t>
      </w:r>
      <w:r>
        <w:rPr>
          <w:rFonts w:hint="eastAsia"/>
          <w:b/>
          <w:color w:val="auto"/>
          <w:sz w:val="32"/>
          <w:szCs w:val="32"/>
          <w:lang w:val="en-US" w:eastAsia="zh-CN"/>
        </w:rPr>
        <w:t xml:space="preserve"> </w:t>
      </w:r>
      <w:r>
        <w:rPr>
          <w:b/>
          <w:color w:val="auto"/>
          <w:sz w:val="32"/>
          <w:szCs w:val="32"/>
        </w:rPr>
        <w:t>购</w:t>
      </w:r>
      <w:r>
        <w:rPr>
          <w:rFonts w:hint="eastAsia"/>
          <w:b/>
          <w:color w:val="auto"/>
          <w:sz w:val="32"/>
          <w:szCs w:val="32"/>
          <w:lang w:val="en-US" w:eastAsia="zh-CN"/>
        </w:rPr>
        <w:t xml:space="preserve"> </w:t>
      </w:r>
      <w:r>
        <w:rPr>
          <w:b/>
          <w:color w:val="auto"/>
          <w:sz w:val="32"/>
          <w:szCs w:val="32"/>
        </w:rPr>
        <w:t>人：</w:t>
      </w:r>
      <w:r>
        <w:rPr>
          <w:rFonts w:hint="eastAsia"/>
          <w:b/>
          <w:color w:val="auto"/>
          <w:sz w:val="32"/>
          <w:szCs w:val="32"/>
          <w:lang w:eastAsia="zh-CN"/>
        </w:rPr>
        <w:t>泉州市林业局</w:t>
      </w:r>
      <w:bookmarkEnd w:id="5"/>
    </w:p>
    <w:p>
      <w:pPr>
        <w:pStyle w:val="17"/>
        <w:ind w:firstLine="964" w:firstLineChars="300"/>
        <w:jc w:val="both"/>
        <w:outlineLvl w:val="9"/>
        <w:rPr>
          <w:rFonts w:hint="eastAsia" w:eastAsiaTheme="minorEastAsia"/>
          <w:color w:val="auto"/>
          <w:sz w:val="32"/>
          <w:szCs w:val="32"/>
          <w:lang w:eastAsia="zh-CN"/>
        </w:rPr>
      </w:pPr>
      <w:bookmarkStart w:id="6" w:name="_Toc24841"/>
      <w:r>
        <w:rPr>
          <w:b/>
          <w:color w:val="auto"/>
          <w:sz w:val="32"/>
          <w:szCs w:val="32"/>
        </w:rPr>
        <w:t>代理机构：</w:t>
      </w:r>
      <w:r>
        <w:rPr>
          <w:rFonts w:hint="eastAsia"/>
          <w:b/>
          <w:color w:val="auto"/>
          <w:sz w:val="32"/>
          <w:szCs w:val="32"/>
          <w:lang w:eastAsia="zh-CN"/>
        </w:rPr>
        <w:t>福建诚信招标咨询集团有限公司</w:t>
      </w:r>
      <w:bookmarkEnd w:id="6"/>
    </w:p>
    <w:p>
      <w:pPr>
        <w:pStyle w:val="17"/>
        <w:ind w:firstLine="964" w:firstLineChars="300"/>
        <w:jc w:val="both"/>
        <w:outlineLvl w:val="9"/>
        <w:rPr>
          <w:color w:val="auto"/>
          <w:sz w:val="32"/>
          <w:szCs w:val="32"/>
        </w:rPr>
      </w:pPr>
      <w:bookmarkStart w:id="7" w:name="_Toc19204"/>
      <w:r>
        <w:rPr>
          <w:b/>
          <w:color w:val="auto"/>
          <w:sz w:val="32"/>
          <w:szCs w:val="32"/>
        </w:rPr>
        <w:t>编制时间：202</w:t>
      </w:r>
      <w:r>
        <w:rPr>
          <w:rFonts w:hint="eastAsia"/>
          <w:b/>
          <w:color w:val="auto"/>
          <w:sz w:val="32"/>
          <w:szCs w:val="32"/>
          <w:lang w:val="en-US" w:eastAsia="zh-CN"/>
        </w:rPr>
        <w:t>4</w:t>
      </w:r>
      <w:r>
        <w:rPr>
          <w:b/>
          <w:color w:val="auto"/>
          <w:sz w:val="32"/>
          <w:szCs w:val="32"/>
        </w:rPr>
        <w:t>年</w:t>
      </w:r>
      <w:r>
        <w:rPr>
          <w:rFonts w:hint="eastAsia"/>
          <w:b/>
          <w:color w:val="auto"/>
          <w:sz w:val="32"/>
          <w:szCs w:val="32"/>
          <w:lang w:val="en-US" w:eastAsia="zh-CN"/>
        </w:rPr>
        <w:t>01</w:t>
      </w:r>
      <w:r>
        <w:rPr>
          <w:b/>
          <w:color w:val="auto"/>
          <w:sz w:val="32"/>
          <w:szCs w:val="32"/>
        </w:rPr>
        <w:t>月</w:t>
      </w:r>
      <w:bookmarkEnd w:id="7"/>
    </w:p>
    <w:p>
      <w:pPr>
        <w:pStyle w:val="17"/>
        <w:tabs>
          <w:tab w:val="right" w:leader="dot" w:pos="8306"/>
        </w:tabs>
        <w:ind w:left="466" w:leftChars="0" w:hanging="466" w:hangingChars="233"/>
        <w:jc w:val="center"/>
        <w:outlineLvl w:val="9"/>
        <w:rPr>
          <w:color w:val="auto"/>
        </w:rPr>
        <w:sectPr>
          <w:pgSz w:w="11906" w:h="16838"/>
          <w:pgMar w:top="1440" w:right="1800" w:bottom="1440" w:left="1800" w:header="851" w:footer="992" w:gutter="0"/>
          <w:cols w:space="425" w:num="1"/>
          <w:docGrid w:type="lines" w:linePitch="312" w:charSpace="0"/>
        </w:sectPr>
      </w:pPr>
      <w:r>
        <w:rPr>
          <w:color w:val="auto"/>
        </w:rPr>
        <w:t xml:space="preserve"> </w:t>
      </w:r>
      <w:r>
        <w:rPr>
          <w:color w:val="auto"/>
        </w:rPr>
        <w:br w:type="textWrapping"/>
      </w:r>
      <w:bookmarkStart w:id="8" w:name="_Toc3927"/>
    </w:p>
    <w:p>
      <w:pPr>
        <w:pStyle w:val="5"/>
        <w:tabs>
          <w:tab w:val="right" w:leader="dot" w:pos="8306"/>
        </w:tabs>
        <w:ind w:left="842" w:leftChars="0" w:hanging="842" w:hangingChars="233"/>
        <w:jc w:val="center"/>
        <w:outlineLvl w:val="9"/>
        <w:rPr>
          <w:rFonts w:asciiTheme="minorHAnsi" w:hAnsiTheme="minorHAnsi" w:eastAsiaTheme="minorEastAsia" w:cstheme="minorBidi"/>
          <w:color w:val="auto"/>
          <w:kern w:val="2"/>
          <w:sz w:val="21"/>
          <w:szCs w:val="24"/>
          <w:lang w:val="en-US" w:eastAsia="zh-CN" w:bidi="ar-SA"/>
        </w:rPr>
      </w:pPr>
      <w:r>
        <w:rPr>
          <w:rFonts w:hint="eastAsia"/>
          <w:b/>
          <w:color w:val="auto"/>
          <w:sz w:val="36"/>
          <w:lang w:val="en-US" w:eastAsia="zh-CN"/>
        </w:rPr>
        <w:t>目 录</w:t>
      </w:r>
      <w:bookmarkEnd w:id="8"/>
      <w:r>
        <w:rPr>
          <w:b/>
          <w:color w:val="auto"/>
          <w:sz w:val="36"/>
        </w:rPr>
        <w:fldChar w:fldCharType="begin"/>
      </w:r>
      <w:r>
        <w:rPr>
          <w:b/>
          <w:color w:val="auto"/>
          <w:sz w:val="36"/>
        </w:rPr>
        <w:instrText xml:space="preserve">TOC \o "1-3" \h \u </w:instrText>
      </w:r>
      <w:r>
        <w:rPr>
          <w:b/>
          <w:color w:val="auto"/>
          <w:sz w:val="36"/>
        </w:rPr>
        <w:fldChar w:fldCharType="separate"/>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_Toc15161 </w:instrText>
      </w:r>
      <w:r>
        <w:rPr>
          <w:color w:val="auto"/>
        </w:rPr>
        <w:fldChar w:fldCharType="separate"/>
      </w:r>
      <w:r>
        <w:rPr>
          <w:color w:val="auto"/>
        </w:rPr>
        <w:t xml:space="preserve">第一章 </w:t>
      </w:r>
      <w:r>
        <w:rPr>
          <w:rFonts w:hint="eastAsia"/>
          <w:color w:val="auto"/>
          <w:lang w:val="en-US" w:eastAsia="zh-CN"/>
        </w:rPr>
        <w:t>投标</w:t>
      </w:r>
      <w:r>
        <w:rPr>
          <w:color w:val="auto"/>
        </w:rPr>
        <w:t>邀请</w:t>
      </w:r>
      <w:r>
        <w:rPr>
          <w:color w:val="auto"/>
        </w:rPr>
        <w:tab/>
      </w:r>
      <w:r>
        <w:rPr>
          <w:color w:val="auto"/>
        </w:rPr>
        <w:fldChar w:fldCharType="begin"/>
      </w:r>
      <w:r>
        <w:rPr>
          <w:color w:val="auto"/>
        </w:rPr>
        <w:instrText xml:space="preserve"> PAGEREF _Toc15161 \h </w:instrText>
      </w:r>
      <w:r>
        <w:rPr>
          <w:color w:val="auto"/>
        </w:rPr>
        <w:fldChar w:fldCharType="separate"/>
      </w:r>
      <w:r>
        <w:rPr>
          <w:color w:val="auto"/>
        </w:rPr>
        <w:t>2</w:t>
      </w:r>
      <w:r>
        <w:rPr>
          <w:color w:val="auto"/>
        </w:rPr>
        <w:fldChar w:fldCharType="end"/>
      </w:r>
      <w:r>
        <w:rPr>
          <w:color w:val="auto"/>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_Toc23526 </w:instrText>
      </w:r>
      <w:r>
        <w:rPr>
          <w:color w:val="auto"/>
        </w:rPr>
        <w:fldChar w:fldCharType="separate"/>
      </w:r>
      <w:r>
        <w:rPr>
          <w:rFonts w:hint="eastAsia" w:ascii="宋体" w:hAnsi="宋体" w:eastAsia="宋体" w:cs="宋体"/>
          <w:color w:val="auto"/>
          <w:szCs w:val="24"/>
        </w:rPr>
        <w:t>附1：</w:t>
      </w:r>
      <w:r>
        <w:rPr>
          <w:rFonts w:hint="eastAsia" w:ascii="宋体" w:hAnsi="宋体" w:eastAsia="宋体" w:cs="宋体"/>
          <w:color w:val="auto"/>
          <w:szCs w:val="24"/>
          <w:lang w:val="en-US" w:eastAsia="zh-CN"/>
        </w:rPr>
        <w:t>招标</w:t>
      </w:r>
      <w:r>
        <w:rPr>
          <w:rFonts w:hint="eastAsia" w:ascii="宋体" w:hAnsi="宋体" w:eastAsia="宋体" w:cs="宋体"/>
          <w:color w:val="auto"/>
          <w:szCs w:val="24"/>
        </w:rPr>
        <w:t>标的一览表</w:t>
      </w:r>
      <w:r>
        <w:rPr>
          <w:color w:val="auto"/>
        </w:rPr>
        <w:tab/>
      </w:r>
      <w:r>
        <w:rPr>
          <w:color w:val="auto"/>
        </w:rPr>
        <w:fldChar w:fldCharType="begin"/>
      </w:r>
      <w:r>
        <w:rPr>
          <w:color w:val="auto"/>
        </w:rPr>
        <w:instrText xml:space="preserve"> PAGEREF _Toc23526 \h </w:instrText>
      </w:r>
      <w:r>
        <w:rPr>
          <w:color w:val="auto"/>
        </w:rPr>
        <w:fldChar w:fldCharType="separate"/>
      </w:r>
      <w:r>
        <w:rPr>
          <w:color w:val="auto"/>
        </w:rPr>
        <w:t>3</w:t>
      </w:r>
      <w:r>
        <w:rPr>
          <w:color w:val="auto"/>
        </w:rPr>
        <w:fldChar w:fldCharType="end"/>
      </w:r>
      <w:r>
        <w:rPr>
          <w:color w:val="auto"/>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_Toc14118 </w:instrText>
      </w:r>
      <w:r>
        <w:rPr>
          <w:color w:val="auto"/>
        </w:rPr>
        <w:fldChar w:fldCharType="separate"/>
      </w:r>
      <w:r>
        <w:rPr>
          <w:color w:val="auto"/>
        </w:rPr>
        <w:t xml:space="preserve">第二章 </w:t>
      </w:r>
      <w:r>
        <w:rPr>
          <w:rFonts w:hint="eastAsia"/>
          <w:color w:val="auto"/>
          <w:lang w:val="en-US" w:eastAsia="zh-CN"/>
        </w:rPr>
        <w:t>投标人</w:t>
      </w:r>
      <w:r>
        <w:rPr>
          <w:color w:val="auto"/>
        </w:rPr>
        <w:t>须知前附表</w:t>
      </w:r>
      <w:r>
        <w:rPr>
          <w:color w:val="auto"/>
        </w:rPr>
        <w:tab/>
      </w:r>
      <w:r>
        <w:rPr>
          <w:color w:val="auto"/>
        </w:rPr>
        <w:fldChar w:fldCharType="begin"/>
      </w:r>
      <w:r>
        <w:rPr>
          <w:color w:val="auto"/>
        </w:rPr>
        <w:instrText xml:space="preserve"> PAGEREF _Toc14118 \h </w:instrText>
      </w:r>
      <w:r>
        <w:rPr>
          <w:color w:val="auto"/>
        </w:rPr>
        <w:fldChar w:fldCharType="separate"/>
      </w:r>
      <w:r>
        <w:rPr>
          <w:color w:val="auto"/>
        </w:rPr>
        <w:t>5</w:t>
      </w:r>
      <w:r>
        <w:rPr>
          <w:color w:val="auto"/>
        </w:rPr>
        <w:fldChar w:fldCharType="end"/>
      </w:r>
      <w:r>
        <w:rPr>
          <w:color w:val="auto"/>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_Toc1468 </w:instrText>
      </w:r>
      <w:r>
        <w:rPr>
          <w:color w:val="auto"/>
        </w:rPr>
        <w:fldChar w:fldCharType="separate"/>
      </w:r>
      <w:r>
        <w:rPr>
          <w:rFonts w:hint="eastAsia"/>
          <w:color w:val="auto"/>
          <w:lang w:val="en-US" w:eastAsia="zh-CN"/>
        </w:rPr>
        <w:t>投标人</w:t>
      </w:r>
      <w:r>
        <w:rPr>
          <w:color w:val="auto"/>
        </w:rPr>
        <w:t>须知前附表1</w:t>
      </w:r>
      <w:r>
        <w:rPr>
          <w:color w:val="auto"/>
        </w:rPr>
        <w:tab/>
      </w:r>
      <w:r>
        <w:rPr>
          <w:color w:val="auto"/>
        </w:rPr>
        <w:fldChar w:fldCharType="begin"/>
      </w:r>
      <w:r>
        <w:rPr>
          <w:color w:val="auto"/>
        </w:rPr>
        <w:instrText xml:space="preserve"> PAGEREF _Toc1468 \h </w:instrText>
      </w:r>
      <w:r>
        <w:rPr>
          <w:color w:val="auto"/>
        </w:rPr>
        <w:fldChar w:fldCharType="separate"/>
      </w:r>
      <w:r>
        <w:rPr>
          <w:color w:val="auto"/>
        </w:rPr>
        <w:t>5</w:t>
      </w:r>
      <w:r>
        <w:rPr>
          <w:color w:val="auto"/>
        </w:rPr>
        <w:fldChar w:fldCharType="end"/>
      </w:r>
      <w:r>
        <w:rPr>
          <w:color w:val="auto"/>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_Toc28774 </w:instrText>
      </w:r>
      <w:r>
        <w:rPr>
          <w:color w:val="auto"/>
        </w:rPr>
        <w:fldChar w:fldCharType="separate"/>
      </w:r>
      <w:r>
        <w:rPr>
          <w:color w:val="auto"/>
        </w:rPr>
        <w:t xml:space="preserve">第三章 </w:t>
      </w:r>
      <w:r>
        <w:rPr>
          <w:rFonts w:hint="eastAsia"/>
          <w:color w:val="auto"/>
          <w:lang w:val="en-US" w:eastAsia="zh-CN"/>
        </w:rPr>
        <w:t>投标人</w:t>
      </w:r>
      <w:r>
        <w:rPr>
          <w:color w:val="auto"/>
        </w:rPr>
        <w:t>须知</w:t>
      </w:r>
      <w:r>
        <w:rPr>
          <w:color w:val="auto"/>
        </w:rPr>
        <w:tab/>
      </w:r>
      <w:r>
        <w:rPr>
          <w:color w:val="auto"/>
        </w:rPr>
        <w:fldChar w:fldCharType="begin"/>
      </w:r>
      <w:r>
        <w:rPr>
          <w:color w:val="auto"/>
        </w:rPr>
        <w:instrText xml:space="preserve"> PAGEREF _Toc28774 \h </w:instrText>
      </w:r>
      <w:r>
        <w:rPr>
          <w:color w:val="auto"/>
        </w:rPr>
        <w:fldChar w:fldCharType="separate"/>
      </w:r>
      <w:r>
        <w:rPr>
          <w:color w:val="auto"/>
        </w:rPr>
        <w:t>8</w:t>
      </w:r>
      <w:r>
        <w:rPr>
          <w:color w:val="auto"/>
        </w:rPr>
        <w:fldChar w:fldCharType="end"/>
      </w:r>
      <w:r>
        <w:rPr>
          <w:color w:val="auto"/>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_Toc1751 </w:instrText>
      </w:r>
      <w:r>
        <w:rPr>
          <w:color w:val="auto"/>
        </w:rPr>
        <w:fldChar w:fldCharType="separate"/>
      </w:r>
      <w:r>
        <w:rPr>
          <w:rFonts w:hint="eastAsia" w:ascii="宋体" w:hAnsi="宋体" w:eastAsia="宋体" w:cs="宋体"/>
          <w:color w:val="auto"/>
          <w:szCs w:val="24"/>
        </w:rPr>
        <w:t>一、总则</w:t>
      </w:r>
      <w:r>
        <w:rPr>
          <w:color w:val="auto"/>
        </w:rPr>
        <w:tab/>
      </w:r>
      <w:r>
        <w:rPr>
          <w:color w:val="auto"/>
        </w:rPr>
        <w:fldChar w:fldCharType="begin"/>
      </w:r>
      <w:r>
        <w:rPr>
          <w:color w:val="auto"/>
        </w:rPr>
        <w:instrText xml:space="preserve"> PAGEREF _Toc1751 \h </w:instrText>
      </w:r>
      <w:r>
        <w:rPr>
          <w:color w:val="auto"/>
        </w:rPr>
        <w:fldChar w:fldCharType="separate"/>
      </w:r>
      <w:r>
        <w:rPr>
          <w:color w:val="auto"/>
        </w:rPr>
        <w:t>8</w:t>
      </w:r>
      <w:r>
        <w:rPr>
          <w:color w:val="auto"/>
        </w:rPr>
        <w:fldChar w:fldCharType="end"/>
      </w:r>
      <w:r>
        <w:rPr>
          <w:color w:val="auto"/>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_Toc29478 </w:instrText>
      </w:r>
      <w:r>
        <w:rPr>
          <w:color w:val="auto"/>
        </w:rPr>
        <w:fldChar w:fldCharType="separate"/>
      </w:r>
      <w:r>
        <w:rPr>
          <w:rFonts w:hint="eastAsia" w:ascii="宋体" w:hAnsi="宋体" w:eastAsia="宋体" w:cs="宋体"/>
          <w:color w:val="auto"/>
          <w:szCs w:val="24"/>
        </w:rPr>
        <w:t>二、</w:t>
      </w:r>
      <w:r>
        <w:rPr>
          <w:rFonts w:hint="eastAsia" w:ascii="宋体" w:hAnsi="宋体" w:eastAsia="宋体" w:cs="宋体"/>
          <w:color w:val="auto"/>
          <w:szCs w:val="24"/>
          <w:lang w:eastAsia="zh-CN"/>
        </w:rPr>
        <w:t>投标人</w:t>
      </w:r>
      <w:r>
        <w:rPr>
          <w:color w:val="auto"/>
        </w:rPr>
        <w:tab/>
      </w:r>
      <w:r>
        <w:rPr>
          <w:color w:val="auto"/>
        </w:rPr>
        <w:fldChar w:fldCharType="begin"/>
      </w:r>
      <w:r>
        <w:rPr>
          <w:color w:val="auto"/>
        </w:rPr>
        <w:instrText xml:space="preserve"> PAGEREF _Toc29478 \h </w:instrText>
      </w:r>
      <w:r>
        <w:rPr>
          <w:color w:val="auto"/>
        </w:rPr>
        <w:fldChar w:fldCharType="separate"/>
      </w:r>
      <w:r>
        <w:rPr>
          <w:color w:val="auto"/>
        </w:rPr>
        <w:t>8</w:t>
      </w:r>
      <w:r>
        <w:rPr>
          <w:color w:val="auto"/>
        </w:rPr>
        <w:fldChar w:fldCharType="end"/>
      </w:r>
      <w:r>
        <w:rPr>
          <w:color w:val="auto"/>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_Toc18057 </w:instrText>
      </w:r>
      <w:r>
        <w:rPr>
          <w:color w:val="auto"/>
        </w:rPr>
        <w:fldChar w:fldCharType="separate"/>
      </w:r>
      <w:r>
        <w:rPr>
          <w:rFonts w:hint="eastAsia" w:ascii="宋体" w:hAnsi="宋体" w:eastAsia="宋体" w:cs="宋体"/>
          <w:color w:val="auto"/>
          <w:szCs w:val="24"/>
        </w:rPr>
        <w:t>三、招标</w:t>
      </w:r>
      <w:r>
        <w:rPr>
          <w:color w:val="auto"/>
        </w:rPr>
        <w:tab/>
      </w:r>
      <w:r>
        <w:rPr>
          <w:color w:val="auto"/>
        </w:rPr>
        <w:fldChar w:fldCharType="begin"/>
      </w:r>
      <w:r>
        <w:rPr>
          <w:color w:val="auto"/>
        </w:rPr>
        <w:instrText xml:space="preserve"> PAGEREF _Toc18057 \h </w:instrText>
      </w:r>
      <w:r>
        <w:rPr>
          <w:color w:val="auto"/>
        </w:rPr>
        <w:fldChar w:fldCharType="separate"/>
      </w:r>
      <w:r>
        <w:rPr>
          <w:color w:val="auto"/>
        </w:rPr>
        <w:t>9</w:t>
      </w:r>
      <w:r>
        <w:rPr>
          <w:color w:val="auto"/>
        </w:rPr>
        <w:fldChar w:fldCharType="end"/>
      </w:r>
      <w:r>
        <w:rPr>
          <w:color w:val="auto"/>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_Toc19935 </w:instrText>
      </w:r>
      <w:r>
        <w:rPr>
          <w:color w:val="auto"/>
        </w:rPr>
        <w:fldChar w:fldCharType="separate"/>
      </w:r>
      <w:r>
        <w:rPr>
          <w:rFonts w:hint="eastAsia" w:ascii="宋体" w:hAnsi="宋体" w:eastAsia="宋体" w:cs="宋体"/>
          <w:color w:val="auto"/>
          <w:szCs w:val="24"/>
        </w:rPr>
        <w:t>四、投标</w:t>
      </w:r>
      <w:r>
        <w:rPr>
          <w:color w:val="auto"/>
        </w:rPr>
        <w:tab/>
      </w:r>
      <w:r>
        <w:rPr>
          <w:color w:val="auto"/>
        </w:rPr>
        <w:fldChar w:fldCharType="begin"/>
      </w:r>
      <w:r>
        <w:rPr>
          <w:color w:val="auto"/>
        </w:rPr>
        <w:instrText xml:space="preserve"> PAGEREF _Toc19935 \h </w:instrText>
      </w:r>
      <w:r>
        <w:rPr>
          <w:color w:val="auto"/>
        </w:rPr>
        <w:fldChar w:fldCharType="separate"/>
      </w:r>
      <w:r>
        <w:rPr>
          <w:color w:val="auto"/>
        </w:rPr>
        <w:t>10</w:t>
      </w:r>
      <w:r>
        <w:rPr>
          <w:color w:val="auto"/>
        </w:rPr>
        <w:fldChar w:fldCharType="end"/>
      </w:r>
      <w:r>
        <w:rPr>
          <w:color w:val="auto"/>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_Toc5133 </w:instrText>
      </w:r>
      <w:r>
        <w:rPr>
          <w:color w:val="auto"/>
        </w:rPr>
        <w:fldChar w:fldCharType="separate"/>
      </w:r>
      <w:r>
        <w:rPr>
          <w:rFonts w:hint="eastAsia" w:ascii="宋体" w:hAnsi="宋体" w:eastAsia="宋体" w:cs="宋体"/>
          <w:color w:val="auto"/>
          <w:szCs w:val="24"/>
        </w:rPr>
        <w:t>五、开标</w:t>
      </w:r>
      <w:r>
        <w:rPr>
          <w:color w:val="auto"/>
        </w:rPr>
        <w:tab/>
      </w:r>
      <w:r>
        <w:rPr>
          <w:color w:val="auto"/>
        </w:rPr>
        <w:fldChar w:fldCharType="begin"/>
      </w:r>
      <w:r>
        <w:rPr>
          <w:color w:val="auto"/>
        </w:rPr>
        <w:instrText xml:space="preserve"> PAGEREF _Toc5133 \h </w:instrText>
      </w:r>
      <w:r>
        <w:rPr>
          <w:color w:val="auto"/>
        </w:rPr>
        <w:fldChar w:fldCharType="separate"/>
      </w:r>
      <w:r>
        <w:rPr>
          <w:color w:val="auto"/>
        </w:rPr>
        <w:t>15</w:t>
      </w:r>
      <w:r>
        <w:rPr>
          <w:color w:val="auto"/>
        </w:rPr>
        <w:fldChar w:fldCharType="end"/>
      </w:r>
      <w:r>
        <w:rPr>
          <w:color w:val="auto"/>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_Toc19173 </w:instrText>
      </w:r>
      <w:r>
        <w:rPr>
          <w:color w:val="auto"/>
        </w:rPr>
        <w:fldChar w:fldCharType="separate"/>
      </w:r>
      <w:r>
        <w:rPr>
          <w:rFonts w:hint="eastAsia" w:ascii="宋体" w:hAnsi="宋体" w:eastAsia="宋体" w:cs="宋体"/>
          <w:color w:val="auto"/>
          <w:szCs w:val="24"/>
        </w:rPr>
        <w:t>六、</w:t>
      </w:r>
      <w:r>
        <w:rPr>
          <w:rFonts w:hint="eastAsia" w:ascii="宋体" w:hAnsi="宋体" w:eastAsia="宋体" w:cs="宋体"/>
          <w:color w:val="auto"/>
          <w:szCs w:val="24"/>
          <w:lang w:val="en-US" w:eastAsia="zh-CN"/>
        </w:rPr>
        <w:t>中标</w:t>
      </w:r>
      <w:r>
        <w:rPr>
          <w:rFonts w:hint="eastAsia" w:ascii="宋体" w:hAnsi="宋体" w:eastAsia="宋体" w:cs="宋体"/>
          <w:color w:val="auto"/>
          <w:szCs w:val="24"/>
        </w:rPr>
        <w:t>与采购合同</w:t>
      </w:r>
      <w:r>
        <w:rPr>
          <w:color w:val="auto"/>
        </w:rPr>
        <w:tab/>
      </w:r>
      <w:r>
        <w:rPr>
          <w:color w:val="auto"/>
        </w:rPr>
        <w:fldChar w:fldCharType="begin"/>
      </w:r>
      <w:r>
        <w:rPr>
          <w:color w:val="auto"/>
        </w:rPr>
        <w:instrText xml:space="preserve"> PAGEREF _Toc19173 \h </w:instrText>
      </w:r>
      <w:r>
        <w:rPr>
          <w:color w:val="auto"/>
        </w:rPr>
        <w:fldChar w:fldCharType="separate"/>
      </w:r>
      <w:r>
        <w:rPr>
          <w:color w:val="auto"/>
        </w:rPr>
        <w:t>16</w:t>
      </w:r>
      <w:r>
        <w:rPr>
          <w:color w:val="auto"/>
        </w:rPr>
        <w:fldChar w:fldCharType="end"/>
      </w:r>
      <w:r>
        <w:rPr>
          <w:color w:val="auto"/>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_Toc28769 </w:instrText>
      </w:r>
      <w:r>
        <w:rPr>
          <w:color w:val="auto"/>
        </w:rPr>
        <w:fldChar w:fldCharType="separate"/>
      </w:r>
      <w:r>
        <w:rPr>
          <w:rFonts w:hint="eastAsia" w:ascii="宋体" w:hAnsi="宋体" w:eastAsia="宋体" w:cs="宋体"/>
          <w:color w:val="auto"/>
          <w:szCs w:val="24"/>
        </w:rPr>
        <w:t>七、询问、质疑与投诉</w:t>
      </w:r>
      <w:r>
        <w:rPr>
          <w:color w:val="auto"/>
        </w:rPr>
        <w:tab/>
      </w:r>
      <w:r>
        <w:rPr>
          <w:color w:val="auto"/>
        </w:rPr>
        <w:fldChar w:fldCharType="begin"/>
      </w:r>
      <w:r>
        <w:rPr>
          <w:color w:val="auto"/>
        </w:rPr>
        <w:instrText xml:space="preserve"> PAGEREF _Toc28769 \h </w:instrText>
      </w:r>
      <w:r>
        <w:rPr>
          <w:color w:val="auto"/>
        </w:rPr>
        <w:fldChar w:fldCharType="separate"/>
      </w:r>
      <w:r>
        <w:rPr>
          <w:color w:val="auto"/>
        </w:rPr>
        <w:t>16</w:t>
      </w:r>
      <w:r>
        <w:rPr>
          <w:color w:val="auto"/>
        </w:rPr>
        <w:fldChar w:fldCharType="end"/>
      </w:r>
      <w:r>
        <w:rPr>
          <w:color w:val="auto"/>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_Toc12111 </w:instrText>
      </w:r>
      <w:r>
        <w:rPr>
          <w:color w:val="auto"/>
        </w:rPr>
        <w:fldChar w:fldCharType="separate"/>
      </w:r>
      <w:r>
        <w:rPr>
          <w:rFonts w:hint="eastAsia" w:ascii="宋体" w:hAnsi="宋体" w:eastAsia="宋体" w:cs="宋体"/>
          <w:color w:val="auto"/>
          <w:szCs w:val="24"/>
        </w:rPr>
        <w:t>八、政府采购政策</w:t>
      </w:r>
      <w:r>
        <w:rPr>
          <w:color w:val="auto"/>
        </w:rPr>
        <w:tab/>
      </w:r>
      <w:r>
        <w:rPr>
          <w:color w:val="auto"/>
        </w:rPr>
        <w:fldChar w:fldCharType="begin"/>
      </w:r>
      <w:r>
        <w:rPr>
          <w:color w:val="auto"/>
        </w:rPr>
        <w:instrText xml:space="preserve"> PAGEREF _Toc12111 \h </w:instrText>
      </w:r>
      <w:r>
        <w:rPr>
          <w:color w:val="auto"/>
        </w:rPr>
        <w:fldChar w:fldCharType="separate"/>
      </w:r>
      <w:r>
        <w:rPr>
          <w:color w:val="auto"/>
        </w:rPr>
        <w:t>18</w:t>
      </w:r>
      <w:r>
        <w:rPr>
          <w:color w:val="auto"/>
        </w:rPr>
        <w:fldChar w:fldCharType="end"/>
      </w:r>
      <w:r>
        <w:rPr>
          <w:color w:val="auto"/>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_Toc31760 </w:instrText>
      </w:r>
      <w:r>
        <w:rPr>
          <w:color w:val="auto"/>
        </w:rPr>
        <w:fldChar w:fldCharType="separate"/>
      </w:r>
      <w:r>
        <w:rPr>
          <w:rFonts w:hint="eastAsia" w:ascii="宋体" w:hAnsi="宋体" w:eastAsia="宋体" w:cs="宋体"/>
          <w:color w:val="auto"/>
          <w:szCs w:val="24"/>
        </w:rPr>
        <w:t>九、本项目的有关信息</w:t>
      </w:r>
      <w:r>
        <w:rPr>
          <w:color w:val="auto"/>
        </w:rPr>
        <w:tab/>
      </w:r>
      <w:r>
        <w:rPr>
          <w:color w:val="auto"/>
        </w:rPr>
        <w:fldChar w:fldCharType="begin"/>
      </w:r>
      <w:r>
        <w:rPr>
          <w:color w:val="auto"/>
        </w:rPr>
        <w:instrText xml:space="preserve"> PAGEREF _Toc31760 \h </w:instrText>
      </w:r>
      <w:r>
        <w:rPr>
          <w:color w:val="auto"/>
        </w:rPr>
        <w:fldChar w:fldCharType="separate"/>
      </w:r>
      <w:r>
        <w:rPr>
          <w:color w:val="auto"/>
        </w:rPr>
        <w:t>21</w:t>
      </w:r>
      <w:r>
        <w:rPr>
          <w:color w:val="auto"/>
        </w:rPr>
        <w:fldChar w:fldCharType="end"/>
      </w:r>
      <w:r>
        <w:rPr>
          <w:color w:val="auto"/>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_Toc29216 </w:instrText>
      </w:r>
      <w:r>
        <w:rPr>
          <w:color w:val="auto"/>
        </w:rPr>
        <w:fldChar w:fldCharType="separate"/>
      </w:r>
      <w:r>
        <w:rPr>
          <w:rFonts w:hint="eastAsia" w:ascii="宋体" w:hAnsi="宋体" w:eastAsia="宋体" w:cs="宋体"/>
          <w:color w:val="auto"/>
          <w:szCs w:val="24"/>
        </w:rPr>
        <w:t>十、其他事项</w:t>
      </w:r>
      <w:r>
        <w:rPr>
          <w:color w:val="auto"/>
        </w:rPr>
        <w:tab/>
      </w:r>
      <w:r>
        <w:rPr>
          <w:color w:val="auto"/>
        </w:rPr>
        <w:fldChar w:fldCharType="begin"/>
      </w:r>
      <w:r>
        <w:rPr>
          <w:color w:val="auto"/>
        </w:rPr>
        <w:instrText xml:space="preserve"> PAGEREF _Toc29216 \h </w:instrText>
      </w:r>
      <w:r>
        <w:rPr>
          <w:color w:val="auto"/>
        </w:rPr>
        <w:fldChar w:fldCharType="separate"/>
      </w:r>
      <w:r>
        <w:rPr>
          <w:color w:val="auto"/>
        </w:rPr>
        <w:t>21</w:t>
      </w:r>
      <w:r>
        <w:rPr>
          <w:color w:val="auto"/>
        </w:rPr>
        <w:fldChar w:fldCharType="end"/>
      </w:r>
      <w:r>
        <w:rPr>
          <w:color w:val="auto"/>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_Toc20516 </w:instrText>
      </w:r>
      <w:r>
        <w:rPr>
          <w:color w:val="auto"/>
        </w:rPr>
        <w:fldChar w:fldCharType="separate"/>
      </w:r>
      <w:r>
        <w:rPr>
          <w:color w:val="auto"/>
        </w:rPr>
        <w:t>第四章 资格审查与</w:t>
      </w:r>
      <w:r>
        <w:rPr>
          <w:rFonts w:hint="eastAsia"/>
          <w:color w:val="auto"/>
          <w:lang w:val="en-US" w:eastAsia="zh-CN"/>
        </w:rPr>
        <w:t>评标</w:t>
      </w:r>
      <w:r>
        <w:rPr>
          <w:color w:val="auto"/>
        </w:rPr>
        <w:tab/>
      </w:r>
      <w:r>
        <w:rPr>
          <w:color w:val="auto"/>
        </w:rPr>
        <w:fldChar w:fldCharType="begin"/>
      </w:r>
      <w:r>
        <w:rPr>
          <w:color w:val="auto"/>
        </w:rPr>
        <w:instrText xml:space="preserve"> PAGEREF _Toc20516 \h </w:instrText>
      </w:r>
      <w:r>
        <w:rPr>
          <w:color w:val="auto"/>
        </w:rPr>
        <w:fldChar w:fldCharType="separate"/>
      </w:r>
      <w:r>
        <w:rPr>
          <w:color w:val="auto"/>
        </w:rPr>
        <w:t>22</w:t>
      </w:r>
      <w:r>
        <w:rPr>
          <w:color w:val="auto"/>
        </w:rPr>
        <w:fldChar w:fldCharType="end"/>
      </w:r>
      <w:r>
        <w:rPr>
          <w:color w:val="auto"/>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_Toc13800 </w:instrText>
      </w:r>
      <w:r>
        <w:rPr>
          <w:color w:val="auto"/>
        </w:rPr>
        <w:fldChar w:fldCharType="separate"/>
      </w:r>
      <w:r>
        <w:rPr>
          <w:rFonts w:hint="eastAsia" w:ascii="宋体" w:hAnsi="宋体" w:eastAsia="宋体" w:cs="宋体"/>
          <w:color w:val="auto"/>
          <w:szCs w:val="24"/>
        </w:rPr>
        <w:t>一、资格审查</w:t>
      </w:r>
      <w:r>
        <w:rPr>
          <w:color w:val="auto"/>
        </w:rPr>
        <w:tab/>
      </w:r>
      <w:r>
        <w:rPr>
          <w:color w:val="auto"/>
        </w:rPr>
        <w:fldChar w:fldCharType="begin"/>
      </w:r>
      <w:r>
        <w:rPr>
          <w:color w:val="auto"/>
        </w:rPr>
        <w:instrText xml:space="preserve"> PAGEREF _Toc13800 \h </w:instrText>
      </w:r>
      <w:r>
        <w:rPr>
          <w:color w:val="auto"/>
        </w:rPr>
        <w:fldChar w:fldCharType="separate"/>
      </w:r>
      <w:r>
        <w:rPr>
          <w:color w:val="auto"/>
        </w:rPr>
        <w:t>22</w:t>
      </w:r>
      <w:r>
        <w:rPr>
          <w:color w:val="auto"/>
        </w:rPr>
        <w:fldChar w:fldCharType="end"/>
      </w:r>
      <w:r>
        <w:rPr>
          <w:color w:val="auto"/>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_Toc989 </w:instrText>
      </w:r>
      <w:r>
        <w:rPr>
          <w:color w:val="auto"/>
        </w:rPr>
        <w:fldChar w:fldCharType="separate"/>
      </w:r>
      <w:r>
        <w:rPr>
          <w:rFonts w:hint="eastAsia" w:ascii="宋体" w:hAnsi="宋体" w:eastAsia="宋体" w:cs="宋体"/>
          <w:color w:val="auto"/>
          <w:szCs w:val="24"/>
        </w:rPr>
        <w:t>二、评标</w:t>
      </w:r>
      <w:r>
        <w:rPr>
          <w:color w:val="auto"/>
        </w:rPr>
        <w:tab/>
      </w:r>
      <w:r>
        <w:rPr>
          <w:color w:val="auto"/>
        </w:rPr>
        <w:fldChar w:fldCharType="begin"/>
      </w:r>
      <w:r>
        <w:rPr>
          <w:color w:val="auto"/>
        </w:rPr>
        <w:instrText xml:space="preserve"> PAGEREF _Toc989 \h </w:instrText>
      </w:r>
      <w:r>
        <w:rPr>
          <w:color w:val="auto"/>
        </w:rPr>
        <w:fldChar w:fldCharType="separate"/>
      </w:r>
      <w:r>
        <w:rPr>
          <w:color w:val="auto"/>
        </w:rPr>
        <w:t>26</w:t>
      </w:r>
      <w:r>
        <w:rPr>
          <w:color w:val="auto"/>
        </w:rPr>
        <w:fldChar w:fldCharType="end"/>
      </w:r>
      <w:r>
        <w:rPr>
          <w:color w:val="auto"/>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_Toc24623 </w:instrText>
      </w:r>
      <w:r>
        <w:rPr>
          <w:color w:val="auto"/>
        </w:rPr>
        <w:fldChar w:fldCharType="separate"/>
      </w:r>
      <w:r>
        <w:rPr>
          <w:rFonts w:hint="eastAsia" w:ascii="宋体" w:hAnsi="宋体" w:eastAsia="宋体" w:cs="宋体"/>
          <w:color w:val="auto"/>
          <w:szCs w:val="24"/>
        </w:rPr>
        <w:t>7、评标方法和标准</w:t>
      </w:r>
      <w:r>
        <w:rPr>
          <w:color w:val="auto"/>
        </w:rPr>
        <w:tab/>
      </w:r>
      <w:r>
        <w:rPr>
          <w:color w:val="auto"/>
        </w:rPr>
        <w:fldChar w:fldCharType="begin"/>
      </w:r>
      <w:r>
        <w:rPr>
          <w:color w:val="auto"/>
        </w:rPr>
        <w:instrText xml:space="preserve"> PAGEREF _Toc24623 \h </w:instrText>
      </w:r>
      <w:r>
        <w:rPr>
          <w:color w:val="auto"/>
        </w:rPr>
        <w:fldChar w:fldCharType="separate"/>
      </w:r>
      <w:r>
        <w:rPr>
          <w:color w:val="auto"/>
        </w:rPr>
        <w:t>30</w:t>
      </w:r>
      <w:r>
        <w:rPr>
          <w:color w:val="auto"/>
        </w:rPr>
        <w:fldChar w:fldCharType="end"/>
      </w:r>
      <w:r>
        <w:rPr>
          <w:color w:val="auto"/>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_Toc27866 </w:instrText>
      </w:r>
      <w:r>
        <w:rPr>
          <w:color w:val="auto"/>
        </w:rPr>
        <w:fldChar w:fldCharType="separate"/>
      </w:r>
      <w:r>
        <w:rPr>
          <w:color w:val="auto"/>
        </w:rPr>
        <w:t>第五章 招标内容及要求</w:t>
      </w:r>
      <w:r>
        <w:rPr>
          <w:color w:val="auto"/>
        </w:rPr>
        <w:tab/>
      </w:r>
      <w:r>
        <w:rPr>
          <w:color w:val="auto"/>
        </w:rPr>
        <w:fldChar w:fldCharType="begin"/>
      </w:r>
      <w:r>
        <w:rPr>
          <w:color w:val="auto"/>
        </w:rPr>
        <w:instrText xml:space="preserve"> PAGEREF _Toc27866 \h </w:instrText>
      </w:r>
      <w:r>
        <w:rPr>
          <w:color w:val="auto"/>
        </w:rPr>
        <w:fldChar w:fldCharType="separate"/>
      </w:r>
      <w:r>
        <w:rPr>
          <w:color w:val="auto"/>
        </w:rPr>
        <w:t>39</w:t>
      </w:r>
      <w:r>
        <w:rPr>
          <w:color w:val="auto"/>
        </w:rPr>
        <w:fldChar w:fldCharType="end"/>
      </w:r>
      <w:r>
        <w:rPr>
          <w:color w:val="auto"/>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_Toc17763 </w:instrText>
      </w:r>
      <w:r>
        <w:rPr>
          <w:color w:val="auto"/>
        </w:rPr>
        <w:fldChar w:fldCharType="separate"/>
      </w:r>
      <w:r>
        <w:rPr>
          <w:color w:val="auto"/>
          <w:szCs w:val="24"/>
        </w:rPr>
        <w:t>一、项目概况（采购标的）</w:t>
      </w:r>
      <w:r>
        <w:rPr>
          <w:color w:val="auto"/>
        </w:rPr>
        <w:tab/>
      </w:r>
      <w:r>
        <w:rPr>
          <w:color w:val="auto"/>
        </w:rPr>
        <w:fldChar w:fldCharType="begin"/>
      </w:r>
      <w:r>
        <w:rPr>
          <w:color w:val="auto"/>
        </w:rPr>
        <w:instrText xml:space="preserve"> PAGEREF _Toc17763 \h </w:instrText>
      </w:r>
      <w:r>
        <w:rPr>
          <w:color w:val="auto"/>
        </w:rPr>
        <w:fldChar w:fldCharType="separate"/>
      </w:r>
      <w:r>
        <w:rPr>
          <w:color w:val="auto"/>
        </w:rPr>
        <w:t>39</w:t>
      </w:r>
      <w:r>
        <w:rPr>
          <w:color w:val="auto"/>
        </w:rPr>
        <w:fldChar w:fldCharType="end"/>
      </w:r>
      <w:r>
        <w:rPr>
          <w:color w:val="auto"/>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_Toc21979 </w:instrText>
      </w:r>
      <w:r>
        <w:rPr>
          <w:color w:val="auto"/>
        </w:rPr>
        <w:fldChar w:fldCharType="separate"/>
      </w:r>
      <w:r>
        <w:rPr>
          <w:color w:val="auto"/>
          <w:szCs w:val="24"/>
        </w:rPr>
        <w:t>二、技术和服务要求</w:t>
      </w:r>
      <w:r>
        <w:rPr>
          <w:color w:val="auto"/>
        </w:rPr>
        <w:tab/>
      </w:r>
      <w:r>
        <w:rPr>
          <w:color w:val="auto"/>
        </w:rPr>
        <w:fldChar w:fldCharType="begin"/>
      </w:r>
      <w:r>
        <w:rPr>
          <w:color w:val="auto"/>
        </w:rPr>
        <w:instrText xml:space="preserve"> PAGEREF _Toc21979 \h </w:instrText>
      </w:r>
      <w:r>
        <w:rPr>
          <w:color w:val="auto"/>
        </w:rPr>
        <w:fldChar w:fldCharType="separate"/>
      </w:r>
      <w:r>
        <w:rPr>
          <w:color w:val="auto"/>
        </w:rPr>
        <w:t>41</w:t>
      </w:r>
      <w:r>
        <w:rPr>
          <w:color w:val="auto"/>
        </w:rPr>
        <w:fldChar w:fldCharType="end"/>
      </w:r>
      <w:r>
        <w:rPr>
          <w:color w:val="auto"/>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_Toc21803 </w:instrText>
      </w:r>
      <w:r>
        <w:rPr>
          <w:color w:val="auto"/>
        </w:rPr>
        <w:fldChar w:fldCharType="separate"/>
      </w:r>
      <w:r>
        <w:rPr>
          <w:color w:val="auto"/>
          <w:szCs w:val="24"/>
        </w:rPr>
        <w:t>三、商务要求</w:t>
      </w:r>
      <w:r>
        <w:rPr>
          <w:color w:val="auto"/>
        </w:rPr>
        <w:tab/>
      </w:r>
      <w:r>
        <w:rPr>
          <w:color w:val="auto"/>
        </w:rPr>
        <w:fldChar w:fldCharType="begin"/>
      </w:r>
      <w:r>
        <w:rPr>
          <w:color w:val="auto"/>
        </w:rPr>
        <w:instrText xml:space="preserve"> PAGEREF _Toc21803 \h </w:instrText>
      </w:r>
      <w:r>
        <w:rPr>
          <w:color w:val="auto"/>
        </w:rPr>
        <w:fldChar w:fldCharType="separate"/>
      </w:r>
      <w:r>
        <w:rPr>
          <w:color w:val="auto"/>
        </w:rPr>
        <w:t>50</w:t>
      </w:r>
      <w:r>
        <w:rPr>
          <w:color w:val="auto"/>
        </w:rPr>
        <w:fldChar w:fldCharType="end"/>
      </w:r>
      <w:r>
        <w:rPr>
          <w:color w:val="auto"/>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_Toc2118 </w:instrText>
      </w:r>
      <w:r>
        <w:rPr>
          <w:color w:val="auto"/>
        </w:rPr>
        <w:fldChar w:fldCharType="separate"/>
      </w:r>
      <w:r>
        <w:rPr>
          <w:color w:val="auto"/>
          <w:szCs w:val="24"/>
        </w:rPr>
        <w:t>四、其他事项</w:t>
      </w:r>
      <w:r>
        <w:rPr>
          <w:color w:val="auto"/>
        </w:rPr>
        <w:tab/>
      </w:r>
      <w:r>
        <w:rPr>
          <w:color w:val="auto"/>
        </w:rPr>
        <w:fldChar w:fldCharType="begin"/>
      </w:r>
      <w:r>
        <w:rPr>
          <w:color w:val="auto"/>
        </w:rPr>
        <w:instrText xml:space="preserve"> PAGEREF _Toc2118 \h </w:instrText>
      </w:r>
      <w:r>
        <w:rPr>
          <w:color w:val="auto"/>
        </w:rPr>
        <w:fldChar w:fldCharType="separate"/>
      </w:r>
      <w:r>
        <w:rPr>
          <w:color w:val="auto"/>
        </w:rPr>
        <w:t>52</w:t>
      </w:r>
      <w:r>
        <w:rPr>
          <w:color w:val="auto"/>
        </w:rPr>
        <w:fldChar w:fldCharType="end"/>
      </w:r>
      <w:r>
        <w:rPr>
          <w:color w:val="auto"/>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_Toc21058 </w:instrText>
      </w:r>
      <w:r>
        <w:rPr>
          <w:color w:val="auto"/>
        </w:rPr>
        <w:fldChar w:fldCharType="separate"/>
      </w:r>
      <w:r>
        <w:rPr>
          <w:color w:val="auto"/>
        </w:rPr>
        <w:t>第六章 采购合同</w:t>
      </w:r>
      <w:r>
        <w:rPr>
          <w:color w:val="auto"/>
        </w:rPr>
        <w:tab/>
      </w:r>
      <w:r>
        <w:rPr>
          <w:color w:val="auto"/>
        </w:rPr>
        <w:fldChar w:fldCharType="begin"/>
      </w:r>
      <w:r>
        <w:rPr>
          <w:color w:val="auto"/>
        </w:rPr>
        <w:instrText xml:space="preserve"> PAGEREF _Toc21058 \h </w:instrText>
      </w:r>
      <w:r>
        <w:rPr>
          <w:color w:val="auto"/>
        </w:rPr>
        <w:fldChar w:fldCharType="separate"/>
      </w:r>
      <w:r>
        <w:rPr>
          <w:color w:val="auto"/>
        </w:rPr>
        <w:t>53</w:t>
      </w:r>
      <w:r>
        <w:rPr>
          <w:color w:val="auto"/>
        </w:rPr>
        <w:fldChar w:fldCharType="end"/>
      </w:r>
      <w:r>
        <w:rPr>
          <w:color w:val="auto"/>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_Toc10000 </w:instrText>
      </w:r>
      <w:r>
        <w:rPr>
          <w:color w:val="auto"/>
        </w:rPr>
        <w:fldChar w:fldCharType="separate"/>
      </w:r>
      <w:r>
        <w:rPr>
          <w:color w:val="auto"/>
        </w:rPr>
        <w:t>参考文本</w:t>
      </w:r>
      <w:r>
        <w:rPr>
          <w:color w:val="auto"/>
        </w:rPr>
        <w:tab/>
      </w:r>
      <w:r>
        <w:rPr>
          <w:color w:val="auto"/>
        </w:rPr>
        <w:fldChar w:fldCharType="begin"/>
      </w:r>
      <w:r>
        <w:rPr>
          <w:color w:val="auto"/>
        </w:rPr>
        <w:instrText xml:space="preserve"> PAGEREF _Toc10000 \h </w:instrText>
      </w:r>
      <w:r>
        <w:rPr>
          <w:color w:val="auto"/>
        </w:rPr>
        <w:fldChar w:fldCharType="separate"/>
      </w:r>
      <w:r>
        <w:rPr>
          <w:color w:val="auto"/>
        </w:rPr>
        <w:t>53</w:t>
      </w:r>
      <w:r>
        <w:rPr>
          <w:color w:val="auto"/>
        </w:rPr>
        <w:fldChar w:fldCharType="end"/>
      </w:r>
      <w:r>
        <w:rPr>
          <w:color w:val="auto"/>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color w:val="auto"/>
        </w:rPr>
      </w:pPr>
      <w:r>
        <w:rPr>
          <w:color w:val="auto"/>
        </w:rPr>
        <w:fldChar w:fldCharType="begin"/>
      </w:r>
      <w:r>
        <w:rPr>
          <w:color w:val="auto"/>
        </w:rPr>
        <w:instrText xml:space="preserve"> HYPERLINK \l _Toc14929 </w:instrText>
      </w:r>
      <w:r>
        <w:rPr>
          <w:color w:val="auto"/>
        </w:rPr>
        <w:fldChar w:fldCharType="separate"/>
      </w:r>
      <w:r>
        <w:rPr>
          <w:color w:val="auto"/>
        </w:rPr>
        <w:t xml:space="preserve">第七章 </w:t>
      </w:r>
      <w:r>
        <w:rPr>
          <w:rFonts w:hint="eastAsia"/>
          <w:color w:val="auto"/>
          <w:lang w:eastAsia="zh-CN"/>
        </w:rPr>
        <w:t>投标文件</w:t>
      </w:r>
      <w:r>
        <w:rPr>
          <w:color w:val="auto"/>
        </w:rPr>
        <w:t>格式</w:t>
      </w:r>
      <w:r>
        <w:rPr>
          <w:color w:val="auto"/>
        </w:rPr>
        <w:tab/>
      </w:r>
      <w:r>
        <w:rPr>
          <w:color w:val="auto"/>
        </w:rPr>
        <w:fldChar w:fldCharType="begin"/>
      </w:r>
      <w:r>
        <w:rPr>
          <w:color w:val="auto"/>
        </w:rPr>
        <w:instrText xml:space="preserve"> PAGEREF _Toc14929 \h </w:instrText>
      </w:r>
      <w:r>
        <w:rPr>
          <w:color w:val="auto"/>
        </w:rPr>
        <w:fldChar w:fldCharType="separate"/>
      </w:r>
      <w:r>
        <w:rPr>
          <w:color w:val="auto"/>
        </w:rPr>
        <w:t>57</w:t>
      </w:r>
      <w:r>
        <w:rPr>
          <w:color w:val="auto"/>
        </w:rPr>
        <w:fldChar w:fldCharType="end"/>
      </w:r>
      <w:r>
        <w:rPr>
          <w:color w:val="auto"/>
        </w:rPr>
        <w:fldChar w:fldCharType="end"/>
      </w:r>
    </w:p>
    <w:p>
      <w:pPr>
        <w:pStyle w:val="17"/>
        <w:tabs>
          <w:tab w:val="right" w:leader="dot" w:pos="8306"/>
        </w:tabs>
        <w:ind w:left="466" w:leftChars="0" w:hanging="466" w:hangingChars="233"/>
        <w:jc w:val="center"/>
        <w:outlineLvl w:val="9"/>
        <w:rPr>
          <w:b/>
          <w:color w:val="auto"/>
          <w:sz w:val="36"/>
        </w:rPr>
      </w:pPr>
      <w:r>
        <w:rPr>
          <w:color w:val="auto"/>
        </w:rPr>
        <w:fldChar w:fldCharType="end"/>
      </w:r>
    </w:p>
    <w:p>
      <w:pPr>
        <w:pStyle w:val="17"/>
        <w:jc w:val="center"/>
        <w:outlineLvl w:val="0"/>
        <w:rPr>
          <w:color w:val="auto"/>
        </w:rPr>
      </w:pPr>
      <w:bookmarkStart w:id="9" w:name="_Toc15161"/>
      <w:r>
        <w:rPr>
          <w:b/>
          <w:color w:val="auto"/>
          <w:sz w:val="36"/>
        </w:rPr>
        <w:t xml:space="preserve">第一章 </w:t>
      </w:r>
      <w:r>
        <w:rPr>
          <w:rFonts w:hint="eastAsia"/>
          <w:b/>
          <w:color w:val="auto"/>
          <w:sz w:val="36"/>
          <w:lang w:val="en-US" w:eastAsia="zh-CN"/>
        </w:rPr>
        <w:t>投标</w:t>
      </w:r>
      <w:r>
        <w:rPr>
          <w:b/>
          <w:color w:val="auto"/>
          <w:sz w:val="36"/>
        </w:rPr>
        <w:t>邀请</w:t>
      </w:r>
      <w:bookmarkEnd w:id="9"/>
    </w:p>
    <w:p>
      <w:pPr>
        <w:pStyle w:val="17"/>
        <w:keepNext w:val="0"/>
        <w:keepLines w:val="0"/>
        <w:pageBreakBefore w:val="0"/>
        <w:widowControl/>
        <w:kinsoku/>
        <w:wordWrap/>
        <w:overflowPunct/>
        <w:topLinePunct w:val="0"/>
        <w:autoSpaceDE/>
        <w:autoSpaceDN/>
        <w:bidi w:val="0"/>
        <w:adjustRightInd/>
        <w:snapToGrid/>
        <w:spacing w:line="380" w:lineRule="exact"/>
        <w:ind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采用公开招标方式组织 </w:t>
      </w:r>
      <w:r>
        <w:rPr>
          <w:rFonts w:hint="eastAsia" w:ascii="宋体" w:hAnsi="宋体" w:eastAsia="宋体" w:cs="宋体"/>
          <w:color w:val="auto"/>
          <w:sz w:val="24"/>
          <w:szCs w:val="24"/>
          <w:lang w:eastAsia="zh-CN"/>
        </w:rPr>
        <w:t>泉州市林业局2024-2026年泉州市森林综合保险服务承保机构公开遴选项目</w:t>
      </w:r>
      <w:r>
        <w:rPr>
          <w:rFonts w:hint="eastAsia" w:ascii="宋体" w:hAnsi="宋体" w:eastAsia="宋体" w:cs="宋体"/>
          <w:color w:val="auto"/>
          <w:sz w:val="24"/>
          <w:szCs w:val="24"/>
        </w:rPr>
        <w:t xml:space="preserve"> （以下简称：“本项目”）的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活动，现</w:t>
      </w:r>
      <w:r>
        <w:rPr>
          <w:rFonts w:hint="eastAsia" w:ascii="宋体" w:hAnsi="宋体" w:eastAsia="宋体" w:cs="宋体"/>
          <w:color w:val="auto"/>
          <w:sz w:val="24"/>
          <w:szCs w:val="24"/>
          <w:lang w:val="en-US" w:eastAsia="zh-CN"/>
        </w:rPr>
        <w:t>邀请</w:t>
      </w:r>
      <w:r>
        <w:rPr>
          <w:rFonts w:hint="eastAsia" w:ascii="宋体" w:hAnsi="宋体" w:eastAsia="宋体" w:cs="宋体"/>
          <w:color w:val="auto"/>
          <w:sz w:val="24"/>
          <w:szCs w:val="24"/>
        </w:rPr>
        <w:t>供应商参加</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color w:val="auto"/>
          <w:sz w:val="24"/>
          <w:szCs w:val="24"/>
        </w:rPr>
        <w:t>1、备案编号：</w:t>
      </w:r>
      <w:r>
        <w:rPr>
          <w:rFonts w:hint="eastAsia" w:ascii="宋体" w:hAnsi="宋体" w:eastAsia="宋体" w:cs="宋体"/>
          <w:b/>
          <w:color w:val="auto"/>
          <w:sz w:val="24"/>
          <w:szCs w:val="24"/>
          <w:lang w:val="en-US" w:eastAsia="zh-CN"/>
        </w:rPr>
        <w:t>\</w:t>
      </w:r>
    </w:p>
    <w:p>
      <w:pPr>
        <w:pStyle w:val="17"/>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2、项目编号：</w:t>
      </w:r>
      <w:r>
        <w:rPr>
          <w:rFonts w:hint="eastAsia" w:ascii="宋体" w:hAnsi="宋体" w:eastAsia="宋体" w:cs="宋体"/>
          <w:b/>
          <w:color w:val="auto"/>
          <w:sz w:val="24"/>
          <w:szCs w:val="24"/>
          <w:lang w:eastAsia="zh-CN"/>
        </w:rPr>
        <w:t>CXQZ2024001</w:t>
      </w:r>
    </w:p>
    <w:p>
      <w:pPr>
        <w:pStyle w:val="17"/>
        <w:keepNext w:val="0"/>
        <w:keepLines w:val="0"/>
        <w:pageBreakBefore w:val="0"/>
        <w:widowControl/>
        <w:kinsoku/>
        <w:wordWrap/>
        <w:overflowPunct/>
        <w:topLinePunct w:val="0"/>
        <w:autoSpaceDE/>
        <w:autoSpaceDN/>
        <w:bidi w:val="0"/>
        <w:adjustRightInd/>
        <w:snapToGrid/>
        <w:spacing w:line="380" w:lineRule="exact"/>
        <w:ind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3、预算金额、最高限价：详见《采购标的一览表》。</w:t>
      </w:r>
    </w:p>
    <w:p>
      <w:pPr>
        <w:pStyle w:val="17"/>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4、</w:t>
      </w:r>
      <w:r>
        <w:rPr>
          <w:rFonts w:hint="eastAsia" w:ascii="宋体" w:hAnsi="宋体" w:eastAsia="宋体" w:cs="宋体"/>
          <w:b/>
          <w:color w:val="auto"/>
          <w:sz w:val="24"/>
          <w:szCs w:val="24"/>
          <w:lang w:val="en-US" w:eastAsia="zh-CN"/>
        </w:rPr>
        <w:t>招标</w:t>
      </w:r>
      <w:r>
        <w:rPr>
          <w:rFonts w:hint="eastAsia" w:ascii="宋体" w:hAnsi="宋体" w:eastAsia="宋体" w:cs="宋体"/>
          <w:b/>
          <w:color w:val="auto"/>
          <w:sz w:val="24"/>
          <w:szCs w:val="24"/>
        </w:rPr>
        <w:t>内容及要求：详见《采购标的一览表》及</w:t>
      </w:r>
      <w:r>
        <w:rPr>
          <w:rFonts w:hint="eastAsia" w:ascii="宋体" w:hAnsi="宋体" w:eastAsia="宋体" w:cs="宋体"/>
          <w:b/>
          <w:color w:val="auto"/>
          <w:sz w:val="24"/>
          <w:szCs w:val="24"/>
          <w:lang w:eastAsia="zh-CN"/>
        </w:rPr>
        <w:t>招标文件</w:t>
      </w:r>
      <w:r>
        <w:rPr>
          <w:rFonts w:hint="eastAsia" w:ascii="宋体" w:hAnsi="宋体" w:eastAsia="宋体" w:cs="宋体"/>
          <w:b/>
          <w:color w:val="auto"/>
          <w:sz w:val="24"/>
          <w:szCs w:val="24"/>
        </w:rPr>
        <w:t>第五章。</w:t>
      </w:r>
    </w:p>
    <w:p>
      <w:pPr>
        <w:pStyle w:val="17"/>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5、需要落实的政府采购政策</w:t>
      </w:r>
    </w:p>
    <w:p>
      <w:pPr>
        <w:pStyle w:val="17"/>
        <w:keepNext w:val="0"/>
        <w:keepLines w:val="0"/>
        <w:pageBreakBefore w:val="0"/>
        <w:widowControl/>
        <w:kinsoku/>
        <w:wordWrap/>
        <w:overflowPunct/>
        <w:topLinePunct w:val="0"/>
        <w:autoSpaceDE/>
        <w:autoSpaceDN/>
        <w:bidi w:val="0"/>
        <w:adjustRightInd/>
        <w:snapToGrid/>
        <w:spacing w:line="380" w:lineRule="exact"/>
        <w:ind w:firstLine="96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进口产品：</w:t>
      </w:r>
      <w:r>
        <w:rPr>
          <w:rFonts w:hint="eastAsia" w:ascii="宋体" w:hAnsi="宋体" w:eastAsia="宋体" w:cs="宋体"/>
          <w:color w:val="auto"/>
          <w:sz w:val="24"/>
          <w:szCs w:val="24"/>
          <w:lang w:val="en-US" w:eastAsia="zh-CN"/>
        </w:rPr>
        <w:t>本项目</w:t>
      </w:r>
      <w:r>
        <w:rPr>
          <w:rFonts w:hint="eastAsia" w:ascii="宋体" w:hAnsi="宋体" w:eastAsia="宋体" w:cs="宋体"/>
          <w:color w:val="auto"/>
          <w:sz w:val="24"/>
          <w:szCs w:val="24"/>
        </w:rPr>
        <w:t>不适用</w:t>
      </w:r>
    </w:p>
    <w:p>
      <w:pPr>
        <w:pStyle w:val="17"/>
        <w:keepNext w:val="0"/>
        <w:keepLines w:val="0"/>
        <w:pageBreakBefore w:val="0"/>
        <w:widowControl/>
        <w:kinsoku/>
        <w:wordWrap/>
        <w:overflowPunct/>
        <w:topLinePunct w:val="0"/>
        <w:autoSpaceDE/>
        <w:autoSpaceDN/>
        <w:bidi w:val="0"/>
        <w:adjustRightInd/>
        <w:snapToGrid/>
        <w:spacing w:line="380" w:lineRule="exact"/>
        <w:ind w:firstLine="96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节能产品：</w:t>
      </w:r>
      <w:r>
        <w:rPr>
          <w:rFonts w:hint="eastAsia" w:ascii="宋体" w:hAnsi="宋体" w:eastAsia="宋体" w:cs="宋体"/>
          <w:color w:val="auto"/>
          <w:sz w:val="24"/>
          <w:szCs w:val="24"/>
          <w:lang w:val="en-US" w:eastAsia="zh-CN"/>
        </w:rPr>
        <w:t>本项目</w:t>
      </w:r>
      <w:r>
        <w:rPr>
          <w:rFonts w:hint="eastAsia" w:ascii="宋体" w:hAnsi="宋体" w:eastAsia="宋体" w:cs="宋体"/>
          <w:color w:val="auto"/>
          <w:sz w:val="24"/>
          <w:szCs w:val="24"/>
        </w:rPr>
        <w:t>不适用</w:t>
      </w:r>
    </w:p>
    <w:p>
      <w:pPr>
        <w:pStyle w:val="17"/>
        <w:keepNext w:val="0"/>
        <w:keepLines w:val="0"/>
        <w:pageBreakBefore w:val="0"/>
        <w:widowControl/>
        <w:kinsoku/>
        <w:wordWrap/>
        <w:overflowPunct/>
        <w:topLinePunct w:val="0"/>
        <w:autoSpaceDE/>
        <w:autoSpaceDN/>
        <w:bidi w:val="0"/>
        <w:adjustRightInd/>
        <w:snapToGrid/>
        <w:spacing w:line="380" w:lineRule="exact"/>
        <w:ind w:firstLine="960"/>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环境标志产品：</w:t>
      </w:r>
      <w:r>
        <w:rPr>
          <w:rFonts w:hint="eastAsia" w:ascii="宋体" w:hAnsi="宋体" w:eastAsia="宋体" w:cs="宋体"/>
          <w:color w:val="auto"/>
          <w:sz w:val="24"/>
          <w:szCs w:val="24"/>
          <w:lang w:val="en-US" w:eastAsia="zh-CN"/>
        </w:rPr>
        <w:t>本项目</w:t>
      </w:r>
      <w:r>
        <w:rPr>
          <w:rFonts w:hint="eastAsia" w:ascii="宋体" w:hAnsi="宋体" w:eastAsia="宋体" w:cs="宋体"/>
          <w:color w:val="auto"/>
          <w:sz w:val="24"/>
          <w:szCs w:val="24"/>
        </w:rPr>
        <w:t>不适用</w:t>
      </w:r>
    </w:p>
    <w:p>
      <w:pPr>
        <w:pStyle w:val="17"/>
        <w:keepNext w:val="0"/>
        <w:keepLines w:val="0"/>
        <w:pageBreakBefore w:val="0"/>
        <w:widowControl/>
        <w:kinsoku/>
        <w:wordWrap/>
        <w:overflowPunct/>
        <w:topLinePunct w:val="0"/>
        <w:autoSpaceDE/>
        <w:autoSpaceDN/>
        <w:bidi w:val="0"/>
        <w:adjustRightInd/>
        <w:snapToGrid/>
        <w:spacing w:line="380" w:lineRule="exact"/>
        <w:ind w:firstLine="960"/>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促进中小企业发展的相关政策：</w:t>
      </w:r>
      <w:r>
        <w:rPr>
          <w:rFonts w:hint="eastAsia" w:ascii="宋体" w:hAnsi="宋体" w:eastAsia="宋体" w:cs="宋体"/>
          <w:color w:val="auto"/>
          <w:sz w:val="24"/>
          <w:szCs w:val="24"/>
          <w:lang w:val="en-US" w:eastAsia="zh-CN"/>
        </w:rPr>
        <w:t>适用于本项目采购包1、采购包2</w:t>
      </w:r>
    </w:p>
    <w:p>
      <w:pPr>
        <w:pStyle w:val="17"/>
        <w:keepNext w:val="0"/>
        <w:keepLines w:val="0"/>
        <w:pageBreakBefore w:val="0"/>
        <w:widowControl/>
        <w:kinsoku/>
        <w:wordWrap/>
        <w:overflowPunct/>
        <w:topLinePunct w:val="0"/>
        <w:autoSpaceDE/>
        <w:autoSpaceDN/>
        <w:bidi w:val="0"/>
        <w:adjustRightInd/>
        <w:snapToGrid/>
        <w:spacing w:line="380" w:lineRule="exact"/>
        <w:ind w:firstLine="482"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6、</w:t>
      </w:r>
      <w:r>
        <w:rPr>
          <w:rFonts w:hint="eastAsia" w:ascii="宋体" w:hAnsi="宋体" w:eastAsia="宋体" w:cs="宋体"/>
          <w:b/>
          <w:color w:val="auto"/>
          <w:sz w:val="24"/>
          <w:szCs w:val="24"/>
          <w:lang w:val="en-US" w:eastAsia="zh-CN"/>
        </w:rPr>
        <w:t>投标人</w:t>
      </w:r>
      <w:r>
        <w:rPr>
          <w:rFonts w:hint="eastAsia" w:ascii="宋体" w:hAnsi="宋体" w:eastAsia="宋体" w:cs="宋体"/>
          <w:b/>
          <w:color w:val="auto"/>
          <w:sz w:val="24"/>
          <w:szCs w:val="24"/>
        </w:rPr>
        <w:t>的资格要求</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rPr>
        <w:t>6.1法定条件：符合政府采</w:t>
      </w:r>
      <w:r>
        <w:rPr>
          <w:rFonts w:hint="eastAsia" w:ascii="宋体" w:hAnsi="宋体" w:eastAsia="宋体" w:cs="宋体"/>
          <w:color w:val="auto"/>
          <w:sz w:val="24"/>
          <w:szCs w:val="24"/>
          <w:highlight w:val="none"/>
        </w:rPr>
        <w:t>购法第二十二条第一款</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政府采购法实施条例第十九条规定的条件。</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6.2特定条件：</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83"/>
        <w:gridCol w:w="60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283" w:type="dxa"/>
          </w:tcPr>
          <w:p>
            <w:pPr>
              <w:pStyle w:val="17"/>
              <w:keepNext w:val="0"/>
              <w:keepLines w:val="0"/>
              <w:pageBreakBefore w:val="0"/>
              <w:widowControl/>
              <w:kinsoku/>
              <w:wordWrap/>
              <w:overflowPunct/>
              <w:topLinePunct w:val="0"/>
              <w:autoSpaceDE/>
              <w:autoSpaceDN/>
              <w:bidi w:val="0"/>
              <w:adjustRightInd/>
              <w:snapToGrid/>
              <w:spacing w:line="380" w:lineRule="exact"/>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资格审查要求概况</w:t>
            </w:r>
          </w:p>
        </w:tc>
        <w:tc>
          <w:tcPr>
            <w:tcW w:w="6023" w:type="dxa"/>
          </w:tcPr>
          <w:p>
            <w:pPr>
              <w:pStyle w:val="17"/>
              <w:keepNext w:val="0"/>
              <w:keepLines w:val="0"/>
              <w:pageBreakBefore w:val="0"/>
              <w:widowControl/>
              <w:kinsoku/>
              <w:wordWrap/>
              <w:overflowPunct/>
              <w:topLinePunct w:val="0"/>
              <w:autoSpaceDE/>
              <w:autoSpaceDN/>
              <w:bidi w:val="0"/>
              <w:adjustRightInd/>
              <w:snapToGrid/>
              <w:spacing w:line="380" w:lineRule="exact"/>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3"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保险业务资质</w:t>
            </w:r>
          </w:p>
        </w:tc>
        <w:tc>
          <w:tcPr>
            <w:tcW w:w="6023" w:type="dxa"/>
            <w:vAlign w:val="top"/>
          </w:tcPr>
          <w:p>
            <w:pPr>
              <w:pStyle w:val="17"/>
              <w:keepNext w:val="0"/>
              <w:keepLines w:val="0"/>
              <w:pageBreakBefore w:val="0"/>
              <w:widowControl/>
              <w:kinsoku/>
              <w:wordWrap/>
              <w:overflowPunct/>
              <w:topLinePunct w:val="0"/>
              <w:autoSpaceDE/>
              <w:autoSpaceDN/>
              <w:bidi w:val="0"/>
              <w:adjustRightInd/>
              <w:snapToGrid/>
              <w:spacing w:line="380" w:lineRule="exact"/>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投标人</w:t>
            </w:r>
            <w:r>
              <w:rPr>
                <w:rFonts w:hint="eastAsia" w:ascii="宋体" w:hAnsi="宋体" w:eastAsia="宋体" w:cs="宋体"/>
                <w:color w:val="auto"/>
                <w:kern w:val="0"/>
                <w:sz w:val="24"/>
                <w:szCs w:val="24"/>
                <w:lang w:val="en-US" w:eastAsia="zh-CN" w:bidi="ar-SA"/>
              </w:rPr>
              <w:t>须</w:t>
            </w:r>
            <w:r>
              <w:rPr>
                <w:rFonts w:hint="eastAsia" w:ascii="宋体" w:hAnsi="宋体" w:eastAsia="宋体" w:cs="宋体"/>
                <w:color w:val="auto"/>
                <w:kern w:val="0"/>
                <w:sz w:val="24"/>
                <w:szCs w:val="24"/>
                <w:highlight w:val="none"/>
                <w:lang w:val="en-US" w:eastAsia="zh-CN" w:bidi="ar-SA"/>
              </w:rPr>
              <w:t>具有福建银保监部门颁发的能够在福建省行政区域内经营农业保险业务的有关证明文件，投标文件中须提供有效的证明材料复印件并加盖投标人公章。</w:t>
            </w:r>
          </w:p>
        </w:tc>
      </w:tr>
    </w:tbl>
    <w:p>
      <w:pPr>
        <w:pStyle w:val="17"/>
        <w:keepNext w:val="0"/>
        <w:keepLines w:val="0"/>
        <w:pageBreakBefore w:val="0"/>
        <w:widowControl/>
        <w:kinsoku/>
        <w:wordWrap/>
        <w:overflowPunct/>
        <w:topLinePunct w:val="0"/>
        <w:autoSpaceDE/>
        <w:autoSpaceDN/>
        <w:bidi w:val="0"/>
        <w:adjustRightInd/>
        <w:snapToGrid/>
        <w:spacing w:before="157" w:beforeLines="50" w:line="380" w:lineRule="exact"/>
        <w:ind w:firstLine="720" w:firstLineChars="3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采购包</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283"/>
        <w:gridCol w:w="60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2283" w:type="dxa"/>
          </w:tcPr>
          <w:p>
            <w:pPr>
              <w:pStyle w:val="17"/>
              <w:keepNext w:val="0"/>
              <w:keepLines w:val="0"/>
              <w:pageBreakBefore w:val="0"/>
              <w:widowControl/>
              <w:kinsoku/>
              <w:wordWrap/>
              <w:overflowPunct/>
              <w:topLinePunct w:val="0"/>
              <w:autoSpaceDE/>
              <w:autoSpaceDN/>
              <w:bidi w:val="0"/>
              <w:adjustRightInd/>
              <w:snapToGrid/>
              <w:spacing w:line="380" w:lineRule="exact"/>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资格审查要求概况</w:t>
            </w:r>
          </w:p>
        </w:tc>
        <w:tc>
          <w:tcPr>
            <w:tcW w:w="6023" w:type="dxa"/>
          </w:tcPr>
          <w:p>
            <w:pPr>
              <w:pStyle w:val="17"/>
              <w:keepNext w:val="0"/>
              <w:keepLines w:val="0"/>
              <w:pageBreakBefore w:val="0"/>
              <w:widowControl/>
              <w:kinsoku/>
              <w:wordWrap/>
              <w:overflowPunct/>
              <w:topLinePunct w:val="0"/>
              <w:autoSpaceDE/>
              <w:autoSpaceDN/>
              <w:bidi w:val="0"/>
              <w:adjustRightInd/>
              <w:snapToGrid/>
              <w:spacing w:line="380" w:lineRule="exact"/>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83"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保险业务资质</w:t>
            </w:r>
          </w:p>
        </w:tc>
        <w:tc>
          <w:tcPr>
            <w:tcW w:w="6023" w:type="dxa"/>
            <w:vAlign w:val="top"/>
          </w:tcPr>
          <w:p>
            <w:pPr>
              <w:pStyle w:val="17"/>
              <w:keepNext w:val="0"/>
              <w:keepLines w:val="0"/>
              <w:pageBreakBefore w:val="0"/>
              <w:widowControl/>
              <w:kinsoku/>
              <w:wordWrap/>
              <w:overflowPunct/>
              <w:topLinePunct w:val="0"/>
              <w:autoSpaceDE/>
              <w:autoSpaceDN/>
              <w:bidi w:val="0"/>
              <w:adjustRightInd/>
              <w:snapToGrid/>
              <w:spacing w:line="380" w:lineRule="exact"/>
              <w:jc w:val="both"/>
              <w:textAlignment w:val="auto"/>
              <w:outlineLvl w:val="9"/>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投标人须具有福建银保监部门颁发的能够在福建省行政区域内</w:t>
            </w:r>
            <w:r>
              <w:rPr>
                <w:rFonts w:hint="eastAsia" w:ascii="宋体" w:hAnsi="宋体" w:eastAsia="宋体" w:cs="宋体"/>
                <w:color w:val="auto"/>
                <w:kern w:val="0"/>
                <w:sz w:val="24"/>
                <w:szCs w:val="24"/>
                <w:highlight w:val="none"/>
                <w:lang w:val="en-US" w:eastAsia="zh-CN" w:bidi="ar-SA"/>
              </w:rPr>
              <w:t>经营农业保险业务的有关证明文件，投标文件中须提供有效的证明</w:t>
            </w:r>
            <w:r>
              <w:rPr>
                <w:rFonts w:hint="eastAsia" w:ascii="宋体" w:hAnsi="宋体" w:eastAsia="宋体" w:cs="宋体"/>
                <w:color w:val="auto"/>
                <w:kern w:val="0"/>
                <w:sz w:val="24"/>
                <w:szCs w:val="24"/>
                <w:lang w:val="en-US" w:eastAsia="zh-CN" w:bidi="ar-SA"/>
              </w:rPr>
              <w:t>材料复印件并加盖投标人公章。</w:t>
            </w:r>
          </w:p>
        </w:tc>
      </w:tr>
    </w:tbl>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6.3是否接受联合体</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采购包1：不接受</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采购包</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：不接受</w:t>
      </w:r>
    </w:p>
    <w:p>
      <w:pPr>
        <w:pStyle w:val="17"/>
        <w:keepNext w:val="0"/>
        <w:keepLines w:val="0"/>
        <w:pageBreakBefore w:val="0"/>
        <w:widowControl/>
        <w:kinsoku/>
        <w:wordWrap/>
        <w:overflowPunct/>
        <w:topLinePunct w:val="0"/>
        <w:autoSpaceDE/>
        <w:autoSpaceDN/>
        <w:bidi w:val="0"/>
        <w:adjustRightInd/>
        <w:snapToGrid/>
        <w:spacing w:line="380" w:lineRule="exact"/>
        <w:ind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※根据上述资格要求，</w:t>
      </w:r>
      <w:r>
        <w:rPr>
          <w:rFonts w:hint="eastAsia" w:ascii="宋体" w:hAnsi="宋体" w:eastAsia="宋体" w:cs="宋体"/>
          <w:b/>
          <w:color w:val="auto"/>
          <w:sz w:val="24"/>
          <w:szCs w:val="24"/>
          <w:lang w:val="en-US" w:eastAsia="zh-CN"/>
        </w:rPr>
        <w:t>投标文件</w:t>
      </w:r>
      <w:r>
        <w:rPr>
          <w:rFonts w:hint="eastAsia" w:ascii="宋体" w:hAnsi="宋体" w:eastAsia="宋体" w:cs="宋体"/>
          <w:b/>
          <w:color w:val="auto"/>
          <w:sz w:val="24"/>
          <w:szCs w:val="24"/>
        </w:rPr>
        <w:t>中应提交的“</w:t>
      </w:r>
      <w:r>
        <w:rPr>
          <w:rFonts w:hint="eastAsia" w:ascii="宋体" w:hAnsi="宋体" w:eastAsia="宋体" w:cs="宋体"/>
          <w:b/>
          <w:color w:val="auto"/>
          <w:sz w:val="24"/>
          <w:szCs w:val="24"/>
          <w:lang w:val="en-US" w:eastAsia="zh-CN"/>
        </w:rPr>
        <w:t>投标人</w:t>
      </w:r>
      <w:r>
        <w:rPr>
          <w:rFonts w:hint="eastAsia" w:ascii="宋体" w:hAnsi="宋体" w:eastAsia="宋体" w:cs="宋体"/>
          <w:b/>
          <w:color w:val="auto"/>
          <w:sz w:val="24"/>
          <w:szCs w:val="24"/>
        </w:rPr>
        <w:t>的资格及资信证明文件”详见</w:t>
      </w:r>
      <w:r>
        <w:rPr>
          <w:rFonts w:hint="eastAsia" w:ascii="宋体" w:hAnsi="宋体" w:eastAsia="宋体" w:cs="宋体"/>
          <w:b/>
          <w:color w:val="auto"/>
          <w:sz w:val="24"/>
          <w:szCs w:val="24"/>
          <w:lang w:eastAsia="zh-CN"/>
        </w:rPr>
        <w:t>招标文件</w:t>
      </w:r>
      <w:r>
        <w:rPr>
          <w:rFonts w:hint="eastAsia" w:ascii="宋体" w:hAnsi="宋体" w:eastAsia="宋体" w:cs="宋体"/>
          <w:b/>
          <w:color w:val="auto"/>
          <w:sz w:val="24"/>
          <w:szCs w:val="24"/>
        </w:rPr>
        <w:t>第四章。</w:t>
      </w:r>
    </w:p>
    <w:p>
      <w:pPr>
        <w:pStyle w:val="17"/>
        <w:keepNext w:val="0"/>
        <w:keepLines w:val="0"/>
        <w:pageBreakBefore w:val="0"/>
        <w:widowControl/>
        <w:kinsoku/>
        <w:wordWrap/>
        <w:overflowPunct/>
        <w:topLinePunct w:val="0"/>
        <w:autoSpaceDE/>
        <w:autoSpaceDN/>
        <w:bidi w:val="0"/>
        <w:adjustRightInd/>
        <w:snapToGrid/>
        <w:spacing w:line="380" w:lineRule="exact"/>
        <w:ind w:firstLine="482"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7、</w:t>
      </w:r>
      <w:r>
        <w:rPr>
          <w:rFonts w:hint="eastAsia" w:ascii="宋体" w:hAnsi="宋体" w:eastAsia="宋体" w:cs="宋体"/>
          <w:b/>
          <w:color w:val="auto"/>
          <w:sz w:val="24"/>
          <w:szCs w:val="24"/>
          <w:lang w:eastAsia="zh-CN"/>
        </w:rPr>
        <w:t>招标文件</w:t>
      </w:r>
      <w:r>
        <w:rPr>
          <w:rFonts w:hint="eastAsia" w:ascii="宋体" w:hAnsi="宋体" w:eastAsia="宋体" w:cs="宋体"/>
          <w:b/>
          <w:color w:val="auto"/>
          <w:sz w:val="24"/>
          <w:szCs w:val="24"/>
        </w:rPr>
        <w:t>的获取</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获取期限：</w:t>
      </w:r>
      <w:r>
        <w:rPr>
          <w:rFonts w:hint="eastAsia" w:ascii="宋体" w:hAnsi="宋体" w:eastAsia="宋体" w:cs="宋体"/>
          <w:color w:val="auto"/>
          <w:sz w:val="24"/>
          <w:szCs w:val="24"/>
          <w:lang w:val="en-US" w:eastAsia="zh-CN"/>
        </w:rPr>
        <w:t>2024年01月24日至2024年01月31日</w:t>
      </w:r>
      <w:r>
        <w:rPr>
          <w:rFonts w:hint="eastAsia" w:ascii="宋体" w:hAnsi="宋体" w:eastAsia="宋体" w:cs="宋体"/>
          <w:i w:val="0"/>
          <w:iCs w:val="0"/>
          <w:caps w:val="0"/>
          <w:color w:val="auto"/>
          <w:spacing w:val="0"/>
          <w:sz w:val="24"/>
          <w:szCs w:val="24"/>
          <w:shd w:val="clear" w:color="auto" w:fill="FFFFFF"/>
          <w:vertAlign w:val="baseline"/>
          <w:lang w:val="en-US" w:eastAsia="zh-CN"/>
        </w:rPr>
        <w:t>，每天上午8:30至12:00，下午14:30至17:30。（北京时间，法定节假日除外）</w:t>
      </w:r>
      <w:r>
        <w:rPr>
          <w:rFonts w:hint="eastAsia" w:ascii="宋体" w:hAnsi="宋体" w:eastAsia="宋体" w:cs="宋体"/>
          <w:color w:val="auto"/>
          <w:sz w:val="24"/>
          <w:szCs w:val="24"/>
          <w:lang w:val="en-US" w:eastAsia="zh-CN"/>
        </w:rPr>
        <w:t>。</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7.2、在</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获取期限内，供应商应</w:t>
      </w:r>
      <w:r>
        <w:rPr>
          <w:rFonts w:hint="eastAsia" w:ascii="宋体" w:hAnsi="宋体" w:eastAsia="宋体" w:cs="宋体"/>
          <w:color w:val="auto"/>
          <w:sz w:val="24"/>
          <w:szCs w:val="24"/>
          <w:lang w:val="en-US" w:eastAsia="zh-CN"/>
        </w:rPr>
        <w:t>至</w:t>
      </w:r>
      <w:r>
        <w:rPr>
          <w:rFonts w:hint="eastAsia" w:ascii="宋体" w:hAnsi="宋体" w:eastAsia="宋体" w:cs="宋体"/>
          <w:color w:val="auto"/>
          <w:sz w:val="24"/>
          <w:szCs w:val="24"/>
          <w:lang w:eastAsia="zh-CN"/>
        </w:rPr>
        <w:t>泉州市丰泽区董埭路170号诚信大厦5楼</w:t>
      </w:r>
      <w:r>
        <w:rPr>
          <w:rFonts w:hint="eastAsia" w:ascii="宋体" w:hAnsi="宋体" w:eastAsia="宋体" w:cs="宋体"/>
          <w:color w:val="auto"/>
          <w:sz w:val="24"/>
          <w:szCs w:val="24"/>
          <w:lang w:val="en-US" w:eastAsia="zh-CN"/>
        </w:rPr>
        <w:t>或致电0595-22507198获取</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，否则投标将被拒绝。</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7.3、获取地点及方式：</w:t>
      </w:r>
      <w:r>
        <w:rPr>
          <w:rFonts w:hint="eastAsia" w:ascii="宋体" w:hAnsi="宋体" w:eastAsia="宋体" w:cs="宋体"/>
          <w:color w:val="auto"/>
          <w:sz w:val="24"/>
          <w:szCs w:val="24"/>
          <w:lang w:val="en-US" w:eastAsia="zh-CN"/>
        </w:rPr>
        <w:t>至</w:t>
      </w:r>
      <w:r>
        <w:rPr>
          <w:rFonts w:hint="eastAsia" w:ascii="宋体" w:hAnsi="宋体" w:eastAsia="宋体" w:cs="宋体"/>
          <w:color w:val="auto"/>
          <w:sz w:val="24"/>
          <w:szCs w:val="24"/>
          <w:lang w:eastAsia="zh-CN"/>
        </w:rPr>
        <w:t>泉州市丰泽区董埭路170号诚信大厦5楼</w:t>
      </w:r>
      <w:r>
        <w:rPr>
          <w:rFonts w:hint="eastAsia" w:ascii="宋体" w:hAnsi="宋体" w:eastAsia="宋体" w:cs="宋体"/>
          <w:color w:val="auto"/>
          <w:sz w:val="24"/>
          <w:szCs w:val="24"/>
          <w:lang w:val="en-US" w:eastAsia="zh-CN"/>
        </w:rPr>
        <w:t>或致电0595-22507198获取</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7.4、</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售价：</w:t>
      </w:r>
      <w:r>
        <w:rPr>
          <w:rFonts w:hint="eastAsia" w:ascii="宋体" w:hAnsi="宋体" w:eastAsia="宋体" w:cs="宋体"/>
          <w:color w:val="auto"/>
          <w:sz w:val="24"/>
          <w:szCs w:val="24"/>
          <w:lang w:val="en-US" w:eastAsia="zh-CN"/>
        </w:rPr>
        <w:t>0.00</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380" w:lineRule="exact"/>
        <w:ind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8、</w:t>
      </w:r>
      <w:r>
        <w:rPr>
          <w:rFonts w:hint="eastAsia" w:ascii="宋体" w:hAnsi="宋体" w:eastAsia="宋体" w:cs="宋体"/>
          <w:b/>
          <w:color w:val="auto"/>
          <w:sz w:val="24"/>
          <w:szCs w:val="24"/>
          <w:lang w:val="en-US" w:eastAsia="zh-CN"/>
        </w:rPr>
        <w:t>投标</w:t>
      </w:r>
      <w:r>
        <w:rPr>
          <w:rFonts w:hint="eastAsia" w:ascii="宋体" w:hAnsi="宋体" w:eastAsia="宋体" w:cs="宋体"/>
          <w:b/>
          <w:color w:val="auto"/>
          <w:sz w:val="24"/>
          <w:szCs w:val="24"/>
        </w:rPr>
        <w:t>截止</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8.1、</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截止时间：</w:t>
      </w:r>
      <w:r>
        <w:rPr>
          <w:rFonts w:hint="eastAsia" w:ascii="宋体" w:hAnsi="宋体" w:eastAsia="宋体" w:cs="宋体"/>
          <w:color w:val="auto"/>
          <w:sz w:val="24"/>
          <w:szCs w:val="24"/>
          <w:lang w:val="en-US" w:eastAsia="zh-CN"/>
        </w:rPr>
        <w:t>2024年02月21日09:00:00 (北京时间)</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8.2、</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应在</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截止时间前按</w:t>
      </w:r>
      <w:r>
        <w:rPr>
          <w:rFonts w:hint="eastAsia" w:ascii="宋体" w:hAnsi="宋体" w:eastAsia="宋体" w:cs="宋体"/>
          <w:color w:val="auto"/>
          <w:sz w:val="24"/>
          <w:szCs w:val="24"/>
          <w:lang w:val="en-US" w:eastAsia="zh-CN"/>
        </w:rPr>
        <w:t>招标文件规定</w:t>
      </w:r>
      <w:r>
        <w:rPr>
          <w:rFonts w:hint="eastAsia" w:ascii="宋体" w:hAnsi="宋体" w:eastAsia="宋体" w:cs="宋体"/>
          <w:color w:val="auto"/>
          <w:sz w:val="24"/>
          <w:szCs w:val="24"/>
        </w:rPr>
        <w:t>将</w:t>
      </w:r>
      <w:r>
        <w:rPr>
          <w:rFonts w:hint="eastAsia" w:ascii="宋体" w:hAnsi="宋体" w:eastAsia="宋体" w:cs="宋体"/>
          <w:color w:val="auto"/>
          <w:sz w:val="24"/>
          <w:szCs w:val="24"/>
          <w:lang w:val="en-US" w:eastAsia="zh-CN"/>
        </w:rPr>
        <w:t>密封完好的投标文件递交至开标地点</w:t>
      </w:r>
      <w:r>
        <w:rPr>
          <w:rFonts w:hint="eastAsia" w:ascii="宋体" w:hAnsi="宋体" w:eastAsia="宋体" w:cs="宋体"/>
          <w:color w:val="auto"/>
          <w:sz w:val="24"/>
          <w:szCs w:val="24"/>
        </w:rPr>
        <w:t>，否则</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将被拒绝。</w:t>
      </w:r>
    </w:p>
    <w:p>
      <w:pPr>
        <w:pStyle w:val="17"/>
        <w:keepNext w:val="0"/>
        <w:keepLines w:val="0"/>
        <w:pageBreakBefore w:val="0"/>
        <w:widowControl/>
        <w:kinsoku/>
        <w:wordWrap/>
        <w:overflowPunct/>
        <w:topLinePunct w:val="0"/>
        <w:autoSpaceDE/>
        <w:autoSpaceDN/>
        <w:bidi w:val="0"/>
        <w:adjustRightInd/>
        <w:snapToGrid/>
        <w:spacing w:line="380" w:lineRule="exact"/>
        <w:ind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9、</w:t>
      </w:r>
      <w:r>
        <w:rPr>
          <w:rFonts w:hint="eastAsia" w:ascii="宋体" w:hAnsi="宋体" w:eastAsia="宋体" w:cs="宋体"/>
          <w:b/>
          <w:color w:val="auto"/>
          <w:sz w:val="24"/>
          <w:szCs w:val="24"/>
          <w:lang w:val="en-US" w:eastAsia="zh-CN"/>
        </w:rPr>
        <w:t>开标</w:t>
      </w:r>
      <w:r>
        <w:rPr>
          <w:rFonts w:hint="eastAsia" w:ascii="宋体" w:hAnsi="宋体" w:eastAsia="宋体" w:cs="宋体"/>
          <w:b/>
          <w:color w:val="auto"/>
          <w:sz w:val="24"/>
          <w:szCs w:val="24"/>
        </w:rPr>
        <w:t>时间及地点</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2024年02月21日09:00:00 (北京时间)</w:t>
      </w:r>
      <w:r>
        <w:rPr>
          <w:rFonts w:hint="eastAsia" w:ascii="宋体" w:hAnsi="宋体" w:eastAsia="宋体" w:cs="宋体"/>
          <w:color w:val="auto"/>
          <w:sz w:val="24"/>
          <w:szCs w:val="24"/>
          <w:lang w:eastAsia="zh-CN"/>
        </w:rPr>
        <w:t>；</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地点：</w:t>
      </w:r>
      <w:r>
        <w:rPr>
          <w:rFonts w:hint="eastAsia" w:ascii="宋体" w:hAnsi="宋体" w:eastAsia="宋体" w:cs="宋体"/>
          <w:color w:val="auto"/>
          <w:sz w:val="24"/>
          <w:szCs w:val="24"/>
          <w:lang w:eastAsia="zh-CN"/>
        </w:rPr>
        <w:t>泉州市丰泽区董埭路170号诚信大厦5楼</w:t>
      </w:r>
    </w:p>
    <w:p>
      <w:pPr>
        <w:pStyle w:val="17"/>
        <w:keepNext w:val="0"/>
        <w:keepLines w:val="0"/>
        <w:pageBreakBefore w:val="0"/>
        <w:widowControl/>
        <w:kinsoku/>
        <w:wordWrap/>
        <w:overflowPunct/>
        <w:topLinePunct w:val="0"/>
        <w:autoSpaceDE/>
        <w:autoSpaceDN/>
        <w:bidi w:val="0"/>
        <w:adjustRightInd/>
        <w:snapToGrid/>
        <w:spacing w:line="380" w:lineRule="exact"/>
        <w:ind w:firstLine="480"/>
        <w:jc w:val="both"/>
        <w:textAlignment w:val="auto"/>
        <w:outlineLvl w:val="9"/>
        <w:rPr>
          <w:rFonts w:hint="eastAsia" w:ascii="宋体" w:hAnsi="宋体" w:eastAsia="宋体" w:cs="宋体"/>
          <w:color w:val="auto"/>
          <w:sz w:val="24"/>
          <w:szCs w:val="24"/>
        </w:rPr>
      </w:pPr>
      <w:r>
        <w:rPr>
          <w:rFonts w:hint="eastAsia" w:ascii="宋体" w:hAnsi="宋体" w:eastAsia="宋体" w:cs="宋体"/>
          <w:b/>
          <w:color w:val="auto"/>
          <w:sz w:val="24"/>
          <w:szCs w:val="24"/>
        </w:rPr>
        <w:t>10、公告期限</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10.1、</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公告的公告期限：自</w:t>
      </w:r>
      <w:r>
        <w:rPr>
          <w:rFonts w:hint="eastAsia" w:ascii="宋体" w:hAnsi="宋体" w:eastAsia="宋体" w:cs="宋体"/>
          <w:color w:val="auto"/>
          <w:sz w:val="24"/>
          <w:szCs w:val="24"/>
          <w:lang w:val="en-US" w:eastAsia="zh-CN"/>
        </w:rPr>
        <w:t>中国政府采购网</w:t>
      </w:r>
      <w:r>
        <w:rPr>
          <w:rFonts w:hint="eastAsia" w:ascii="宋体" w:hAnsi="宋体" w:eastAsia="宋体" w:cs="宋体"/>
          <w:color w:val="auto"/>
          <w:sz w:val="24"/>
          <w:szCs w:val="24"/>
        </w:rPr>
        <w:t>发布公告之日起5个工作日。</w:t>
      </w:r>
    </w:p>
    <w:p>
      <w:pPr>
        <w:pStyle w:val="17"/>
        <w:keepNext w:val="0"/>
        <w:keepLines w:val="0"/>
        <w:pageBreakBefore w:val="0"/>
        <w:widowControl/>
        <w:kinsoku/>
        <w:wordWrap/>
        <w:overflowPunct/>
        <w:topLinePunct w:val="0"/>
        <w:autoSpaceDE/>
        <w:autoSpaceDN/>
        <w:bidi w:val="0"/>
        <w:adjustRightInd/>
        <w:snapToGrid/>
        <w:spacing w:line="380" w:lineRule="exact"/>
        <w:ind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10.2、</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公告期限：</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公告期限与</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公告的公告期限保持一致。</w:t>
      </w:r>
    </w:p>
    <w:p>
      <w:pPr>
        <w:pStyle w:val="17"/>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11、</w:t>
      </w:r>
      <w:r>
        <w:rPr>
          <w:rFonts w:hint="eastAsia" w:ascii="宋体" w:hAnsi="宋体" w:eastAsia="宋体" w:cs="宋体"/>
          <w:b/>
          <w:color w:val="auto"/>
          <w:sz w:val="24"/>
          <w:szCs w:val="24"/>
          <w:lang w:val="en-US" w:eastAsia="zh-CN"/>
        </w:rPr>
        <w:t>采购</w:t>
      </w:r>
      <w:r>
        <w:rPr>
          <w:rFonts w:hint="eastAsia" w:ascii="宋体" w:hAnsi="宋体" w:eastAsia="宋体" w:cs="宋体"/>
          <w:b/>
          <w:color w:val="auto"/>
          <w:sz w:val="24"/>
          <w:szCs w:val="24"/>
        </w:rPr>
        <w:t>人：</w:t>
      </w:r>
      <w:r>
        <w:rPr>
          <w:rFonts w:hint="eastAsia" w:ascii="宋体" w:hAnsi="宋体" w:eastAsia="宋体" w:cs="宋体"/>
          <w:b/>
          <w:color w:val="auto"/>
          <w:sz w:val="24"/>
          <w:szCs w:val="24"/>
          <w:lang w:eastAsia="zh-CN"/>
        </w:rPr>
        <w:t>泉州市林业局</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地址：</w:t>
      </w:r>
      <w:r>
        <w:rPr>
          <w:rFonts w:hint="eastAsia" w:ascii="宋体" w:hAnsi="宋体" w:eastAsia="宋体" w:cs="宋体"/>
          <w:color w:val="auto"/>
          <w:sz w:val="24"/>
          <w:szCs w:val="24"/>
          <w:lang w:eastAsia="zh-CN"/>
        </w:rPr>
        <w:t>泉州市行政中心交通科研楼D栋</w:t>
      </w:r>
      <w:r>
        <w:rPr>
          <w:rFonts w:hint="eastAsia" w:ascii="宋体" w:hAnsi="宋体" w:eastAsia="宋体" w:cs="宋体"/>
          <w:color w:val="auto"/>
          <w:sz w:val="24"/>
          <w:szCs w:val="24"/>
          <w:lang w:val="en-US" w:eastAsia="zh-CN"/>
        </w:rPr>
        <w:t>2楼</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邮编： </w:t>
      </w:r>
      <w:r>
        <w:rPr>
          <w:rFonts w:hint="eastAsia" w:ascii="宋体" w:hAnsi="宋体" w:eastAsia="宋体" w:cs="宋体"/>
          <w:color w:val="auto"/>
          <w:sz w:val="24"/>
          <w:szCs w:val="24"/>
          <w:lang w:eastAsia="zh-CN"/>
        </w:rPr>
        <w:t>362000</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陈女士</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left"/>
        <w:textAlignment w:val="auto"/>
        <w:outlineLvl w:val="9"/>
        <w:rPr>
          <w:rFonts w:hint="default" w:ascii="宋体" w:hAnsi="宋体" w:eastAsia="宋体" w:cs="宋体"/>
          <w:color w:val="auto"/>
          <w:sz w:val="24"/>
          <w:szCs w:val="24"/>
          <w:lang w:val="en-US"/>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0595-22105526</w:t>
      </w:r>
    </w:p>
    <w:p>
      <w:pPr>
        <w:pStyle w:val="17"/>
        <w:keepNext w:val="0"/>
        <w:keepLines w:val="0"/>
        <w:pageBreakBefore w:val="0"/>
        <w:widowControl/>
        <w:kinsoku/>
        <w:wordWrap/>
        <w:overflowPunct/>
        <w:topLinePunct w:val="0"/>
        <w:autoSpaceDE/>
        <w:autoSpaceDN/>
        <w:bidi w:val="0"/>
        <w:adjustRightInd/>
        <w:snapToGrid/>
        <w:spacing w:line="380" w:lineRule="exact"/>
        <w:ind w:firstLine="48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b/>
          <w:color w:val="auto"/>
          <w:sz w:val="24"/>
          <w:szCs w:val="24"/>
        </w:rPr>
        <w:t>12、代理机构：</w:t>
      </w:r>
      <w:r>
        <w:rPr>
          <w:rFonts w:hint="eastAsia" w:ascii="宋体" w:hAnsi="宋体" w:eastAsia="宋体" w:cs="宋体"/>
          <w:b/>
          <w:color w:val="auto"/>
          <w:sz w:val="24"/>
          <w:szCs w:val="24"/>
          <w:lang w:eastAsia="zh-CN"/>
        </w:rPr>
        <w:t>福建诚信招标咨询集团有限公司</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地址： </w:t>
      </w:r>
      <w:r>
        <w:rPr>
          <w:rFonts w:hint="eastAsia" w:ascii="宋体" w:hAnsi="宋体" w:eastAsia="宋体" w:cs="宋体"/>
          <w:color w:val="auto"/>
          <w:sz w:val="24"/>
          <w:szCs w:val="24"/>
          <w:lang w:eastAsia="zh-CN"/>
        </w:rPr>
        <w:t>泉州市丰泽区董埭路170号诚信大厦5楼</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both"/>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邮编： </w:t>
      </w:r>
      <w:r>
        <w:rPr>
          <w:rFonts w:hint="eastAsia" w:ascii="宋体" w:hAnsi="宋体" w:eastAsia="宋体" w:cs="宋体"/>
          <w:color w:val="auto"/>
          <w:sz w:val="24"/>
          <w:szCs w:val="24"/>
          <w:lang w:eastAsia="zh-CN"/>
        </w:rPr>
        <w:t>362000</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联系人：</w:t>
      </w:r>
      <w:r>
        <w:rPr>
          <w:rFonts w:hint="eastAsia" w:ascii="宋体" w:hAnsi="宋体" w:eastAsia="宋体" w:cs="宋体"/>
          <w:color w:val="auto"/>
          <w:sz w:val="24"/>
          <w:szCs w:val="24"/>
          <w:lang w:val="en-US" w:eastAsia="zh-CN"/>
        </w:rPr>
        <w:t>刘小燕、林月阳</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both"/>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lang w:val="en-US" w:eastAsia="zh-CN"/>
        </w:rPr>
        <w:t>0595-22507198、邮箱：fjcxzb@163.com</w:t>
      </w:r>
    </w:p>
    <w:p>
      <w:pPr>
        <w:pStyle w:val="17"/>
        <w:keepNext w:val="0"/>
        <w:keepLines w:val="0"/>
        <w:pageBreakBefore w:val="0"/>
        <w:widowControl/>
        <w:kinsoku/>
        <w:wordWrap/>
        <w:overflowPunct/>
        <w:topLinePunct w:val="0"/>
        <w:autoSpaceDE/>
        <w:autoSpaceDN/>
        <w:bidi w:val="0"/>
        <w:adjustRightInd/>
        <w:snapToGrid/>
        <w:spacing w:line="380" w:lineRule="exact"/>
        <w:ind w:firstLine="482" w:firstLineChars="200"/>
        <w:jc w:val="both"/>
        <w:textAlignment w:val="auto"/>
        <w:outlineLvl w:val="1"/>
        <w:rPr>
          <w:rFonts w:hint="eastAsia" w:ascii="宋体" w:hAnsi="宋体" w:eastAsia="宋体" w:cs="宋体"/>
          <w:b/>
          <w:color w:val="auto"/>
          <w:sz w:val="24"/>
          <w:szCs w:val="24"/>
        </w:rPr>
      </w:pPr>
    </w:p>
    <w:p>
      <w:pPr>
        <w:pStyle w:val="17"/>
        <w:keepNext w:val="0"/>
        <w:keepLines w:val="0"/>
        <w:pageBreakBefore w:val="0"/>
        <w:widowControl/>
        <w:kinsoku/>
        <w:wordWrap/>
        <w:overflowPunct/>
        <w:topLinePunct w:val="0"/>
        <w:autoSpaceDE/>
        <w:autoSpaceDN/>
        <w:bidi w:val="0"/>
        <w:adjustRightInd/>
        <w:snapToGrid/>
        <w:spacing w:line="380" w:lineRule="exact"/>
        <w:ind w:firstLine="482" w:firstLineChars="200"/>
        <w:jc w:val="both"/>
        <w:textAlignment w:val="auto"/>
        <w:outlineLvl w:val="1"/>
        <w:rPr>
          <w:rFonts w:hint="eastAsia" w:ascii="宋体" w:hAnsi="宋体" w:eastAsia="宋体" w:cs="宋体"/>
          <w:color w:val="auto"/>
          <w:sz w:val="24"/>
          <w:szCs w:val="24"/>
        </w:rPr>
      </w:pPr>
      <w:bookmarkStart w:id="10" w:name="_Toc23526"/>
      <w:r>
        <w:rPr>
          <w:rFonts w:hint="eastAsia" w:ascii="宋体" w:hAnsi="宋体" w:eastAsia="宋体" w:cs="宋体"/>
          <w:b/>
          <w:color w:val="auto"/>
          <w:sz w:val="24"/>
          <w:szCs w:val="24"/>
        </w:rPr>
        <w:t>附1：</w:t>
      </w:r>
      <w:r>
        <w:rPr>
          <w:rFonts w:hint="eastAsia" w:ascii="宋体" w:hAnsi="宋体" w:eastAsia="宋体" w:cs="宋体"/>
          <w:b/>
          <w:color w:val="auto"/>
          <w:sz w:val="24"/>
          <w:szCs w:val="24"/>
          <w:lang w:val="en-US" w:eastAsia="zh-CN"/>
        </w:rPr>
        <w:t>招标</w:t>
      </w:r>
      <w:r>
        <w:rPr>
          <w:rFonts w:hint="eastAsia" w:ascii="宋体" w:hAnsi="宋体" w:eastAsia="宋体" w:cs="宋体"/>
          <w:b/>
          <w:color w:val="auto"/>
          <w:sz w:val="24"/>
          <w:szCs w:val="24"/>
        </w:rPr>
        <w:t>标的一览表</w:t>
      </w:r>
      <w:bookmarkEnd w:id="10"/>
    </w:p>
    <w:p>
      <w:pPr>
        <w:pStyle w:val="17"/>
        <w:keepNext w:val="0"/>
        <w:keepLines w:val="0"/>
        <w:pageBreakBefore w:val="0"/>
        <w:widowControl/>
        <w:kinsoku/>
        <w:wordWrap/>
        <w:overflowPunct/>
        <w:topLinePunct w:val="0"/>
        <w:autoSpaceDE/>
        <w:autoSpaceDN/>
        <w:bidi w:val="0"/>
        <w:adjustRightInd/>
        <w:snapToGrid/>
        <w:spacing w:line="380" w:lineRule="exact"/>
        <w:ind w:firstLine="723" w:firstLineChars="30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采购包1：</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left"/>
        <w:textAlignment w:val="auto"/>
        <w:outlineLvl w:val="9"/>
        <w:rPr>
          <w:rFonts w:hint="default" w:ascii="宋体" w:hAnsi="宋体" w:eastAsia="宋体" w:cs="宋体"/>
          <w:color w:val="auto"/>
          <w:sz w:val="24"/>
          <w:szCs w:val="24"/>
          <w:lang w:val="en-US"/>
        </w:rPr>
      </w:pPr>
      <w:r>
        <w:rPr>
          <w:rFonts w:hint="eastAsia" w:ascii="宋体" w:hAnsi="宋体" w:eastAsia="宋体" w:cs="宋体"/>
          <w:color w:val="auto"/>
          <w:sz w:val="24"/>
          <w:szCs w:val="24"/>
        </w:rPr>
        <w:t xml:space="preserve">采购包预算金额（元）: </w:t>
      </w:r>
      <w:r>
        <w:rPr>
          <w:rFonts w:hint="eastAsia" w:ascii="宋体" w:hAnsi="宋体" w:eastAsia="宋体" w:cs="宋体"/>
          <w:color w:val="auto"/>
          <w:sz w:val="24"/>
          <w:szCs w:val="24"/>
          <w:lang w:val="en-US" w:eastAsia="zh-CN"/>
        </w:rPr>
        <w:t>16298679.60</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left"/>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采购包最高限价（元）: </w:t>
      </w:r>
      <w:r>
        <w:rPr>
          <w:rFonts w:hint="eastAsia" w:ascii="宋体" w:hAnsi="宋体" w:eastAsia="宋体" w:cs="宋体"/>
          <w:color w:val="auto"/>
          <w:sz w:val="24"/>
          <w:szCs w:val="24"/>
          <w:lang w:val="en-US" w:eastAsia="zh-CN"/>
        </w:rPr>
        <w:t>16298679.60</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采购包保证金金额（元）:</w:t>
      </w:r>
      <w:r>
        <w:rPr>
          <w:rFonts w:hint="eastAsia" w:ascii="宋体" w:hAnsi="宋体" w:eastAsia="宋体" w:cs="宋体"/>
          <w:color w:val="auto"/>
          <w:sz w:val="24"/>
          <w:szCs w:val="24"/>
          <w:lang w:val="en-US" w:eastAsia="zh-CN"/>
        </w:rPr>
        <w:t>0.00</w:t>
      </w:r>
    </w:p>
    <w:tbl>
      <w:tblPr>
        <w:tblStyle w:val="13"/>
        <w:tblW w:w="8006" w:type="dxa"/>
        <w:tblInd w:w="50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3"/>
        <w:gridCol w:w="1474"/>
        <w:gridCol w:w="906"/>
        <w:gridCol w:w="1536"/>
        <w:gridCol w:w="1032"/>
        <w:gridCol w:w="1057"/>
        <w:gridCol w:w="129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74"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标的名称</w:t>
            </w:r>
          </w:p>
        </w:tc>
        <w:tc>
          <w:tcPr>
            <w:tcW w:w="90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服务期限</w:t>
            </w:r>
          </w:p>
        </w:tc>
        <w:tc>
          <w:tcPr>
            <w:tcW w:w="153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标的金额 </w:t>
            </w:r>
          </w:p>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rPr>
              <w:t>（元）</w:t>
            </w:r>
          </w:p>
        </w:tc>
        <w:tc>
          <w:tcPr>
            <w:tcW w:w="1032"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所属行业</w:t>
            </w:r>
          </w:p>
        </w:tc>
        <w:tc>
          <w:tcPr>
            <w:tcW w:w="1057"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是否允许进口产品</w:t>
            </w:r>
          </w:p>
        </w:tc>
        <w:tc>
          <w:tcPr>
            <w:tcW w:w="1298"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承保区域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0" w:hRule="atLeast"/>
        </w:trPr>
        <w:tc>
          <w:tcPr>
            <w:tcW w:w="703"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74"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泉州市省级以上生态公益林保险</w:t>
            </w:r>
          </w:p>
        </w:tc>
        <w:tc>
          <w:tcPr>
            <w:tcW w:w="90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3年</w:t>
            </w:r>
          </w:p>
        </w:tc>
        <w:tc>
          <w:tcPr>
            <w:tcW w:w="153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16298679.60</w:t>
            </w:r>
          </w:p>
        </w:tc>
        <w:tc>
          <w:tcPr>
            <w:tcW w:w="1032"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highlight w:val="none"/>
              </w:rPr>
              <w:t>租赁和商务服务行业</w:t>
            </w:r>
          </w:p>
        </w:tc>
        <w:tc>
          <w:tcPr>
            <w:tcW w:w="1057"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298"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丰泽区、鲤城区、德化县、安溪县、永春县、南安市、晋江市、石狮市</w:t>
            </w:r>
          </w:p>
        </w:tc>
      </w:tr>
    </w:tbl>
    <w:p>
      <w:pPr>
        <w:pStyle w:val="17"/>
        <w:keepNext w:val="0"/>
        <w:keepLines w:val="0"/>
        <w:pageBreakBefore w:val="0"/>
        <w:widowControl/>
        <w:kinsoku/>
        <w:wordWrap/>
        <w:overflowPunct/>
        <w:topLinePunct w:val="0"/>
        <w:autoSpaceDE/>
        <w:autoSpaceDN/>
        <w:bidi w:val="0"/>
        <w:adjustRightInd/>
        <w:snapToGrid/>
        <w:spacing w:before="157" w:beforeLines="50" w:line="380" w:lineRule="exact"/>
        <w:ind w:firstLine="723" w:firstLineChars="300"/>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采购包</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left"/>
        <w:textAlignment w:val="auto"/>
        <w:outlineLvl w:val="9"/>
        <w:rPr>
          <w:rFonts w:hint="default" w:ascii="宋体" w:hAnsi="宋体" w:eastAsia="宋体" w:cs="宋体"/>
          <w:color w:val="auto"/>
          <w:sz w:val="24"/>
          <w:szCs w:val="24"/>
          <w:lang w:val="en-US"/>
        </w:rPr>
      </w:pPr>
      <w:r>
        <w:rPr>
          <w:rFonts w:hint="eastAsia" w:ascii="宋体" w:hAnsi="宋体" w:eastAsia="宋体" w:cs="宋体"/>
          <w:color w:val="auto"/>
          <w:sz w:val="24"/>
          <w:szCs w:val="24"/>
        </w:rPr>
        <w:t xml:space="preserve">采购包预算金额（元）: </w:t>
      </w:r>
      <w:r>
        <w:rPr>
          <w:rFonts w:hint="eastAsia" w:ascii="宋体" w:hAnsi="宋体" w:eastAsia="宋体" w:cs="宋体"/>
          <w:color w:val="auto"/>
          <w:sz w:val="24"/>
          <w:szCs w:val="24"/>
          <w:lang w:val="en-US" w:eastAsia="zh-CN"/>
        </w:rPr>
        <w:t>1699655.40</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采购包最高限价（元）: </w:t>
      </w:r>
      <w:r>
        <w:rPr>
          <w:rFonts w:hint="eastAsia" w:ascii="宋体" w:hAnsi="宋体" w:eastAsia="宋体" w:cs="宋体"/>
          <w:color w:val="auto"/>
          <w:sz w:val="24"/>
          <w:szCs w:val="24"/>
          <w:lang w:val="en-US" w:eastAsia="zh-CN"/>
        </w:rPr>
        <w:t>1699655.40</w:t>
      </w:r>
    </w:p>
    <w:p>
      <w:pPr>
        <w:pStyle w:val="17"/>
        <w:keepNext w:val="0"/>
        <w:keepLines w:val="0"/>
        <w:pageBreakBefore w:val="0"/>
        <w:widowControl/>
        <w:kinsoku/>
        <w:wordWrap/>
        <w:overflowPunct/>
        <w:topLinePunct w:val="0"/>
        <w:autoSpaceDE/>
        <w:autoSpaceDN/>
        <w:bidi w:val="0"/>
        <w:adjustRightInd/>
        <w:snapToGrid/>
        <w:spacing w:line="380" w:lineRule="exact"/>
        <w:ind w:firstLine="720" w:firstLineChars="300"/>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采购包保证金金额（元）:</w:t>
      </w:r>
      <w:r>
        <w:rPr>
          <w:rFonts w:hint="eastAsia" w:ascii="宋体" w:hAnsi="宋体" w:eastAsia="宋体" w:cs="宋体"/>
          <w:color w:val="auto"/>
          <w:sz w:val="24"/>
          <w:szCs w:val="24"/>
          <w:lang w:val="en-US" w:eastAsia="zh-CN"/>
        </w:rPr>
        <w:t>0.00</w:t>
      </w:r>
    </w:p>
    <w:tbl>
      <w:tblPr>
        <w:tblStyle w:val="13"/>
        <w:tblW w:w="8015" w:type="dxa"/>
        <w:tblInd w:w="50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7"/>
        <w:gridCol w:w="1369"/>
        <w:gridCol w:w="940"/>
        <w:gridCol w:w="1416"/>
        <w:gridCol w:w="1129"/>
        <w:gridCol w:w="1065"/>
        <w:gridCol w:w="129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7"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369"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标的名称</w:t>
            </w:r>
          </w:p>
        </w:tc>
        <w:tc>
          <w:tcPr>
            <w:tcW w:w="940"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服务期限</w:t>
            </w:r>
          </w:p>
        </w:tc>
        <w:tc>
          <w:tcPr>
            <w:tcW w:w="141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标的金额 </w:t>
            </w:r>
          </w:p>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万</w:t>
            </w:r>
            <w:r>
              <w:rPr>
                <w:rFonts w:hint="eastAsia" w:ascii="宋体" w:hAnsi="宋体" w:eastAsia="宋体" w:cs="宋体"/>
                <w:color w:val="auto"/>
                <w:sz w:val="24"/>
                <w:szCs w:val="24"/>
              </w:rPr>
              <w:t>元）</w:t>
            </w:r>
          </w:p>
        </w:tc>
        <w:tc>
          <w:tcPr>
            <w:tcW w:w="1129"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所属行业</w:t>
            </w:r>
          </w:p>
        </w:tc>
        <w:tc>
          <w:tcPr>
            <w:tcW w:w="1065"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是否允许进口产品</w:t>
            </w:r>
          </w:p>
        </w:tc>
        <w:tc>
          <w:tcPr>
            <w:tcW w:w="1299"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承保区域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0" w:hRule="atLeast"/>
        </w:trPr>
        <w:tc>
          <w:tcPr>
            <w:tcW w:w="797"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369"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泉州市省级以上生态公益林保险</w:t>
            </w:r>
          </w:p>
        </w:tc>
        <w:tc>
          <w:tcPr>
            <w:tcW w:w="940"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3年</w:t>
            </w:r>
          </w:p>
        </w:tc>
        <w:tc>
          <w:tcPr>
            <w:tcW w:w="141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1699655.40</w:t>
            </w:r>
          </w:p>
        </w:tc>
        <w:tc>
          <w:tcPr>
            <w:tcW w:w="1129"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highlight w:val="none"/>
              </w:rPr>
              <w:t>租赁和商务服务行业</w:t>
            </w:r>
          </w:p>
        </w:tc>
        <w:tc>
          <w:tcPr>
            <w:tcW w:w="1065"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299"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洛江区、泉港区、惠安县、台商区</w:t>
            </w:r>
          </w:p>
        </w:tc>
      </w:tr>
    </w:tbl>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pStyle w:val="17"/>
        <w:rPr>
          <w:color w:val="auto"/>
        </w:rPr>
      </w:pPr>
    </w:p>
    <w:p>
      <w:pPr>
        <w:rPr>
          <w:b/>
          <w:color w:val="auto"/>
          <w:sz w:val="36"/>
        </w:rPr>
      </w:pPr>
      <w:bookmarkStart w:id="11" w:name="_Toc14118"/>
      <w:r>
        <w:rPr>
          <w:b/>
          <w:color w:val="auto"/>
          <w:sz w:val="36"/>
        </w:rPr>
        <w:br w:type="page"/>
      </w:r>
    </w:p>
    <w:p>
      <w:pPr>
        <w:pStyle w:val="17"/>
        <w:jc w:val="center"/>
        <w:outlineLvl w:val="0"/>
        <w:rPr>
          <w:color w:val="auto"/>
        </w:rPr>
      </w:pPr>
      <w:r>
        <w:rPr>
          <w:b/>
          <w:color w:val="auto"/>
          <w:sz w:val="36"/>
        </w:rPr>
        <w:t xml:space="preserve">第二章 </w:t>
      </w:r>
      <w:r>
        <w:rPr>
          <w:rFonts w:hint="eastAsia"/>
          <w:b/>
          <w:color w:val="auto"/>
          <w:sz w:val="36"/>
          <w:lang w:val="en-US" w:eastAsia="zh-CN"/>
        </w:rPr>
        <w:t>投标人</w:t>
      </w:r>
      <w:r>
        <w:rPr>
          <w:b/>
          <w:color w:val="auto"/>
          <w:sz w:val="36"/>
        </w:rPr>
        <w:t>须知前附表</w:t>
      </w:r>
      <w:bookmarkEnd w:id="11"/>
    </w:p>
    <w:p>
      <w:pPr>
        <w:pStyle w:val="17"/>
        <w:ind w:firstLine="480"/>
        <w:jc w:val="center"/>
        <w:outlineLvl w:val="1"/>
        <w:rPr>
          <w:color w:val="auto"/>
        </w:rPr>
      </w:pPr>
      <w:bookmarkStart w:id="12" w:name="_Toc1468"/>
      <w:r>
        <w:rPr>
          <w:rFonts w:hint="eastAsia"/>
          <w:b/>
          <w:color w:val="auto"/>
          <w:sz w:val="28"/>
          <w:lang w:val="en-US" w:eastAsia="zh-CN"/>
        </w:rPr>
        <w:t>投标人</w:t>
      </w:r>
      <w:r>
        <w:rPr>
          <w:b/>
          <w:color w:val="auto"/>
          <w:sz w:val="28"/>
        </w:rPr>
        <w:t>须知前附表1</w:t>
      </w:r>
      <w:bookmarkEnd w:id="12"/>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74"/>
        <w:gridCol w:w="1515"/>
        <w:gridCol w:w="61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5" w:hRule="atLeast"/>
        </w:trPr>
        <w:tc>
          <w:tcPr>
            <w:tcW w:w="8450" w:type="dxa"/>
            <w:gridSpan w:val="3"/>
            <w:vAlign w:val="center"/>
          </w:tcPr>
          <w:p>
            <w:pPr>
              <w:pStyle w:val="17"/>
              <w:keepNext w:val="0"/>
              <w:keepLines w:val="0"/>
              <w:pageBreakBefore w:val="0"/>
              <w:widowControl/>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特别提示：本表与</w:t>
            </w:r>
            <w:r>
              <w:rPr>
                <w:rFonts w:hint="eastAsia" w:ascii="宋体" w:hAnsi="宋体" w:eastAsia="宋体" w:cs="宋体"/>
                <w:color w:val="auto"/>
                <w:sz w:val="21"/>
                <w:szCs w:val="21"/>
                <w:lang w:eastAsia="zh-CN"/>
              </w:rPr>
              <w:t>招标文件</w:t>
            </w:r>
            <w:r>
              <w:rPr>
                <w:rFonts w:hint="eastAsia" w:ascii="宋体" w:hAnsi="宋体" w:eastAsia="宋体" w:cs="宋体"/>
                <w:color w:val="auto"/>
                <w:sz w:val="21"/>
                <w:szCs w:val="21"/>
              </w:rPr>
              <w:t>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招标文件</w:t>
            </w:r>
          </w:p>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（第三章）</w:t>
            </w:r>
          </w:p>
        </w:tc>
        <w:tc>
          <w:tcPr>
            <w:tcW w:w="616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40" w:hRule="atLeast"/>
        </w:trPr>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6.1</w:t>
            </w:r>
          </w:p>
        </w:tc>
        <w:tc>
          <w:tcPr>
            <w:tcW w:w="6161"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是否组织现场考察或召开开标前答疑会：</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采购包1：不组织</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采购包</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：不组织</w:t>
            </w:r>
            <w:r>
              <w:rPr>
                <w:rFonts w:hint="eastAsia" w:ascii="宋体" w:hAnsi="宋体" w:eastAsia="宋体" w:cs="宋体"/>
                <w:color w:val="auto"/>
                <w:sz w:val="24"/>
                <w:szCs w:val="24"/>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10.4</w:t>
            </w:r>
          </w:p>
        </w:tc>
        <w:tc>
          <w:tcPr>
            <w:tcW w:w="6161"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bCs/>
                <w:color w:val="auto"/>
                <w:sz w:val="24"/>
                <w:szCs w:val="24"/>
                <w:lang w:val="en-US" w:eastAsia="zh-CN"/>
              </w:rPr>
              <w:t>采购包1、采购包2</w:t>
            </w:r>
            <w:r>
              <w:rPr>
                <w:rFonts w:hint="eastAsia" w:ascii="宋体" w:hAnsi="宋体" w:eastAsia="宋体" w:cs="宋体"/>
                <w:b/>
                <w:bCs/>
                <w:color w:val="auto"/>
                <w:sz w:val="24"/>
                <w:szCs w:val="24"/>
                <w:lang w:eastAsia="zh-CN"/>
              </w:rPr>
              <w:t>投标文件</w:t>
            </w:r>
            <w:r>
              <w:rPr>
                <w:rFonts w:hint="eastAsia" w:ascii="宋体" w:hAnsi="宋体" w:eastAsia="宋体" w:cs="宋体"/>
                <w:b/>
                <w:bCs/>
                <w:color w:val="auto"/>
                <w:sz w:val="24"/>
                <w:szCs w:val="24"/>
              </w:rPr>
              <w:t>的份数：</w:t>
            </w:r>
          </w:p>
          <w:p>
            <w:pPr>
              <w:pStyle w:val="10"/>
              <w:widowControl/>
              <w:wordWrap w:val="0"/>
              <w:spacing w:beforeAutospacing="0" w:afterAutospacing="0" w:line="435" w:lineRule="atLeast"/>
              <w:rPr>
                <w:rFonts w:hint="eastAsia" w:ascii="宋体" w:hAnsi="宋体" w:eastAsia="宋体" w:cs="宋体"/>
                <w:color w:val="auto"/>
                <w:highlight w:val="none"/>
                <w:lang w:eastAsia="zh-CN"/>
              </w:rPr>
            </w:pPr>
            <w:r>
              <w:rPr>
                <w:rFonts w:hint="eastAsia" w:ascii="宋体" w:hAnsi="宋体" w:eastAsia="宋体" w:cs="宋体"/>
                <w:color w:val="auto"/>
              </w:rPr>
              <w:t>①</w:t>
            </w:r>
            <w:r>
              <w:rPr>
                <w:rFonts w:hint="eastAsia" w:ascii="宋体" w:hAnsi="宋体" w:eastAsia="宋体" w:cs="宋体"/>
                <w:color w:val="auto"/>
                <w:lang w:val="en-US" w:eastAsia="zh-CN"/>
              </w:rPr>
              <w:t>纸质投标文件</w:t>
            </w:r>
            <w:r>
              <w:rPr>
                <w:rFonts w:hint="eastAsia" w:ascii="宋体" w:hAnsi="宋体" w:eastAsia="宋体" w:cs="宋体"/>
                <w:color w:val="auto"/>
                <w:highlight w:val="none"/>
                <w:lang w:eastAsia="zh-CN"/>
              </w:rPr>
              <w:t>：</w:t>
            </w:r>
          </w:p>
          <w:p>
            <w:pPr>
              <w:pStyle w:val="10"/>
              <w:widowControl/>
              <w:wordWrap w:val="0"/>
              <w:spacing w:beforeAutospacing="0" w:afterAutospacing="0" w:line="435" w:lineRule="atLeast"/>
              <w:rPr>
                <w:rFonts w:ascii="宋体" w:hAnsi="宋体" w:eastAsia="宋体" w:cs="宋体"/>
                <w:color w:val="auto"/>
              </w:rPr>
            </w:pPr>
            <w:r>
              <w:rPr>
                <w:rFonts w:hint="eastAsia" w:ascii="宋体" w:hAnsi="宋体" w:eastAsia="宋体" w:cs="宋体"/>
                <w:color w:val="auto"/>
                <w:highlight w:val="none"/>
                <w:lang w:val="en-US" w:eastAsia="zh-CN"/>
              </w:rPr>
              <w:t>资格证明文件部分：</w:t>
            </w:r>
            <w:r>
              <w:rPr>
                <w:rFonts w:hint="eastAsia" w:ascii="宋体" w:hAnsi="宋体" w:eastAsia="宋体" w:cs="宋体"/>
                <w:color w:val="auto"/>
                <w:highlight w:val="none"/>
              </w:rPr>
              <w:t>正本</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份、副本</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rPr>
              <w:t>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报价部分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正本</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份、副本</w:t>
            </w:r>
            <w:r>
              <w:rPr>
                <w:rFonts w:hint="eastAsia" w:ascii="宋体" w:hAnsi="宋体" w:eastAsia="宋体" w:cs="宋体"/>
                <w:color w:val="auto"/>
                <w:highlight w:val="none"/>
                <w:u w:val="single"/>
                <w:lang w:val="en-US" w:eastAsia="zh-CN"/>
              </w:rPr>
              <w:t>6</w:t>
            </w:r>
            <w:r>
              <w:rPr>
                <w:rFonts w:hint="eastAsia" w:ascii="宋体" w:hAnsi="宋体" w:eastAsia="宋体" w:cs="宋体"/>
                <w:color w:val="auto"/>
                <w:highlight w:val="none"/>
              </w:rPr>
              <w:t>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技术商务部分</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正本</w:t>
            </w:r>
            <w:r>
              <w:rPr>
                <w:rFonts w:hint="eastAsia" w:ascii="宋体" w:hAnsi="宋体" w:eastAsia="宋体" w:cs="宋体"/>
                <w:color w:val="auto"/>
                <w:highlight w:val="none"/>
                <w:u w:val="single"/>
              </w:rPr>
              <w:t>1</w:t>
            </w:r>
            <w:r>
              <w:rPr>
                <w:rFonts w:hint="eastAsia" w:ascii="宋体" w:hAnsi="宋体" w:eastAsia="宋体" w:cs="宋体"/>
                <w:color w:val="auto"/>
                <w:highlight w:val="none"/>
              </w:rPr>
              <w:t>份、副本</w:t>
            </w:r>
            <w:r>
              <w:rPr>
                <w:rFonts w:hint="eastAsia" w:ascii="宋体" w:hAnsi="宋体" w:eastAsia="宋体" w:cs="宋体"/>
                <w:color w:val="auto"/>
                <w:highlight w:val="none"/>
                <w:u w:val="single"/>
                <w:lang w:val="en-US" w:eastAsia="zh-CN"/>
              </w:rPr>
              <w:t>6</w:t>
            </w:r>
            <w:r>
              <w:rPr>
                <w:rFonts w:hint="eastAsia" w:ascii="宋体" w:hAnsi="宋体" w:eastAsia="宋体" w:cs="宋体"/>
                <w:color w:val="auto"/>
                <w:highlight w:val="none"/>
              </w:rPr>
              <w:t>份</w:t>
            </w:r>
            <w:r>
              <w:rPr>
                <w:rFonts w:hint="eastAsia" w:ascii="宋体" w:hAnsi="宋体" w:eastAsia="宋体" w:cs="宋体"/>
                <w:color w:val="auto"/>
              </w:rPr>
              <w:t>。</w:t>
            </w:r>
          </w:p>
          <w:p>
            <w:pPr>
              <w:pStyle w:val="10"/>
              <w:widowControl/>
              <w:wordWrap w:val="0"/>
              <w:spacing w:beforeAutospacing="0" w:afterAutospacing="0" w:line="435" w:lineRule="atLeast"/>
              <w:rPr>
                <w:rFonts w:hint="eastAsia" w:ascii="宋体" w:hAnsi="宋体" w:eastAsia="宋体" w:cs="宋体"/>
                <w:color w:val="auto"/>
              </w:rPr>
            </w:pPr>
            <w:r>
              <w:rPr>
                <w:rFonts w:hint="eastAsia" w:ascii="宋体" w:hAnsi="宋体" w:eastAsia="宋体" w:cs="宋体"/>
                <w:color w:val="auto"/>
              </w:rPr>
              <w:t>②可读介质（光盘或U盘）</w:t>
            </w:r>
            <w:r>
              <w:rPr>
                <w:rFonts w:hint="eastAsia" w:ascii="宋体" w:hAnsi="宋体" w:eastAsia="宋体" w:cs="宋体"/>
                <w:color w:val="auto"/>
                <w:lang w:eastAsia="zh-CN"/>
              </w:rPr>
              <w:t>：</w:t>
            </w:r>
            <w:r>
              <w:rPr>
                <w:rFonts w:hint="eastAsia" w:ascii="宋体" w:hAnsi="宋体" w:eastAsia="宋体" w:cs="宋体"/>
                <w:color w:val="auto"/>
              </w:rPr>
              <w:t>1份。</w:t>
            </w:r>
          </w:p>
          <w:p>
            <w:pPr>
              <w:pStyle w:val="10"/>
              <w:widowControl/>
              <w:wordWrap w:val="0"/>
              <w:spacing w:beforeAutospacing="0" w:afterAutospacing="0" w:line="435" w:lineRule="atLeast"/>
              <w:rPr>
                <w:rFonts w:hint="eastAsia" w:ascii="宋体" w:hAnsi="宋体" w:eastAsia="宋体" w:cs="宋体"/>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投标人须以采购包为单位编制投标文件，</w:t>
            </w:r>
            <w:r>
              <w:rPr>
                <w:rFonts w:hint="eastAsia" w:ascii="宋体" w:hAnsi="宋体" w:eastAsia="宋体" w:cs="宋体"/>
                <w:b/>
                <w:bCs/>
                <w:color w:val="auto"/>
                <w:kern w:val="0"/>
                <w:sz w:val="24"/>
                <w:szCs w:val="24"/>
                <w:lang w:val="en-US" w:eastAsia="zh-CN" w:bidi="ar-SA"/>
              </w:rPr>
              <w:t>投标文件须胶装装订成册，否则按无效投标处理。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10.10-（2）</w:t>
            </w:r>
          </w:p>
        </w:tc>
        <w:tc>
          <w:tcPr>
            <w:tcW w:w="6161" w:type="dxa"/>
          </w:tcPr>
          <w:p>
            <w:pPr>
              <w:pStyle w:val="10"/>
              <w:widowControl/>
              <w:spacing w:beforeAutospacing="0" w:afterAutospacing="0" w:line="400" w:lineRule="exact"/>
              <w:rPr>
                <w:color w:val="auto"/>
                <w:highlight w:val="none"/>
              </w:rPr>
            </w:pPr>
            <w:r>
              <w:rPr>
                <w:rStyle w:val="16"/>
                <w:rFonts w:hint="eastAsia" w:ascii="宋体" w:hAnsi="宋体" w:eastAsia="宋体" w:cs="宋体"/>
                <w:color w:val="auto"/>
                <w:highlight w:val="none"/>
              </w:rPr>
              <w:t>密封及其标记的具体形式：</w:t>
            </w:r>
          </w:p>
          <w:p>
            <w:pPr>
              <w:pStyle w:val="10"/>
              <w:widowControl/>
              <w:spacing w:beforeAutospacing="0" w:afterAutospacing="0" w:line="400" w:lineRule="exact"/>
              <w:rPr>
                <w:color w:val="auto"/>
                <w:highlight w:val="none"/>
              </w:rPr>
            </w:pPr>
            <w:r>
              <w:rPr>
                <w:rFonts w:hint="eastAsia" w:ascii="宋体" w:hAnsi="宋体" w:eastAsia="宋体" w:cs="宋体"/>
                <w:color w:val="auto"/>
                <w:highlight w:val="none"/>
              </w:rPr>
              <w:t>（1）</w:t>
            </w:r>
            <w:r>
              <w:rPr>
                <w:rFonts w:hint="eastAsia" w:ascii="宋体" w:hAnsi="宋体" w:eastAsia="宋体" w:cs="宋体"/>
                <w:b w:val="0"/>
                <w:bCs w:val="0"/>
                <w:color w:val="auto"/>
                <w:highlight w:val="none"/>
              </w:rPr>
              <w:t>全部纸质投标文件（包括正本、副本及可读介质）均应密封，否则</w:t>
            </w:r>
            <w:r>
              <w:rPr>
                <w:rStyle w:val="16"/>
                <w:rFonts w:hint="eastAsia" w:ascii="宋体" w:hAnsi="宋体" w:eastAsia="宋体" w:cs="宋体"/>
                <w:b w:val="0"/>
                <w:bCs w:val="0"/>
                <w:color w:val="auto"/>
                <w:highlight w:val="none"/>
              </w:rPr>
              <w:t>投标将被拒绝。</w:t>
            </w:r>
          </w:p>
          <w:p>
            <w:pPr>
              <w:pStyle w:val="10"/>
              <w:widowControl/>
              <w:spacing w:beforeAutospacing="0" w:afterAutospacing="0" w:line="400" w:lineRule="exact"/>
              <w:rPr>
                <w:color w:val="auto"/>
                <w:highlight w:val="none"/>
              </w:rPr>
            </w:pPr>
            <w:r>
              <w:rPr>
                <w:rFonts w:hint="eastAsia" w:ascii="宋体" w:hAnsi="宋体" w:eastAsia="宋体" w:cs="宋体"/>
                <w:color w:val="auto"/>
                <w:highlight w:val="none"/>
              </w:rPr>
              <w:t>（2）密封的外包装应至少标记“项目名称、</w:t>
            </w:r>
            <w:r>
              <w:rPr>
                <w:rFonts w:hint="eastAsia" w:ascii="宋体" w:hAnsi="宋体" w:eastAsia="宋体" w:cs="宋体"/>
                <w:color w:val="auto"/>
                <w:highlight w:val="none"/>
                <w:lang w:val="en-US" w:eastAsia="zh-CN"/>
              </w:rPr>
              <w:t>项目</w:t>
            </w:r>
            <w:r>
              <w:rPr>
                <w:rFonts w:hint="eastAsia" w:ascii="宋体" w:hAnsi="宋体" w:eastAsia="宋体" w:cs="宋体"/>
                <w:color w:val="auto"/>
                <w:highlight w:val="none"/>
              </w:rPr>
              <w:t>编号、所投</w:t>
            </w:r>
            <w:r>
              <w:rPr>
                <w:rFonts w:hint="eastAsia" w:ascii="宋体" w:hAnsi="宋体" w:eastAsia="宋体" w:cs="宋体"/>
                <w:color w:val="auto"/>
                <w:highlight w:val="none"/>
                <w:lang w:eastAsia="zh-CN"/>
              </w:rPr>
              <w:t>采购包</w:t>
            </w:r>
            <w:r>
              <w:rPr>
                <w:rFonts w:hint="eastAsia" w:ascii="宋体" w:hAnsi="宋体" w:eastAsia="宋体" w:cs="宋体"/>
                <w:color w:val="auto"/>
                <w:highlight w:val="none"/>
              </w:rPr>
              <w:t>、投标人的全称”等内容，否则造成投标文件误投、遗漏或提前拆封的，</w:t>
            </w:r>
            <w:r>
              <w:rPr>
                <w:rFonts w:hint="eastAsia" w:ascii="宋体" w:hAnsi="宋体" w:eastAsia="宋体" w:cs="宋体"/>
                <w:color w:val="auto"/>
                <w:highlight w:val="none"/>
                <w:u w:val="single"/>
                <w:lang w:eastAsia="zh-CN"/>
              </w:rPr>
              <w:t>福建诚信招标咨询集团有限公司</w:t>
            </w:r>
            <w:r>
              <w:rPr>
                <w:rFonts w:hint="eastAsia" w:ascii="宋体" w:hAnsi="宋体" w:eastAsia="宋体" w:cs="宋体"/>
                <w:color w:val="auto"/>
                <w:highlight w:val="none"/>
              </w:rPr>
              <w:t>不承担责任。</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（3）其他：</w:t>
            </w:r>
            <w:r>
              <w:rPr>
                <w:rFonts w:hint="eastAsia" w:ascii="宋体" w:hAnsi="宋体" w:eastAsia="宋体" w:cs="宋体"/>
                <w:b/>
                <w:bCs/>
                <w:color w:val="auto"/>
                <w:kern w:val="0"/>
                <w:sz w:val="24"/>
                <w:szCs w:val="24"/>
                <w:highlight w:val="none"/>
                <w:lang w:val="en-US" w:eastAsia="zh-CN" w:bidi="ar-SA"/>
              </w:rPr>
              <w:t>全部纸质投标文件（包括正本、副本及可读介质）以采购包为单位进行单独密封。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10.7-（1）</w:t>
            </w:r>
          </w:p>
        </w:tc>
        <w:tc>
          <w:tcPr>
            <w:tcW w:w="6161"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是否允许</w:t>
            </w:r>
            <w:r>
              <w:rPr>
                <w:rFonts w:hint="eastAsia" w:ascii="宋体" w:hAnsi="宋体" w:eastAsia="宋体" w:cs="宋体"/>
                <w:b/>
                <w:bCs/>
                <w:color w:val="auto"/>
                <w:sz w:val="24"/>
                <w:szCs w:val="24"/>
                <w:lang w:eastAsia="zh-CN"/>
              </w:rPr>
              <w:t>中标人</w:t>
            </w:r>
            <w:r>
              <w:rPr>
                <w:rFonts w:hint="eastAsia" w:ascii="宋体" w:hAnsi="宋体" w:eastAsia="宋体" w:cs="宋体"/>
                <w:b/>
                <w:bCs/>
                <w:color w:val="auto"/>
                <w:sz w:val="24"/>
                <w:szCs w:val="24"/>
              </w:rPr>
              <w:t>将本项目的非主体、非关键性工作进行分包：</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采购包1：不允许合同分包</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采购包</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：不允许合同分包</w:t>
            </w:r>
            <w:r>
              <w:rPr>
                <w:rFonts w:hint="eastAsia" w:ascii="宋体" w:hAnsi="宋体" w:eastAsia="宋体" w:cs="宋体"/>
                <w:color w:val="auto"/>
                <w:sz w:val="24"/>
                <w:szCs w:val="24"/>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10.8-（1）</w:t>
            </w:r>
          </w:p>
        </w:tc>
        <w:tc>
          <w:tcPr>
            <w:tcW w:w="6161"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投标</w:t>
            </w:r>
            <w:r>
              <w:rPr>
                <w:rFonts w:hint="eastAsia" w:ascii="宋体" w:hAnsi="宋体" w:eastAsia="宋体" w:cs="宋体"/>
                <w:b/>
                <w:bCs/>
                <w:color w:val="auto"/>
                <w:sz w:val="24"/>
                <w:szCs w:val="24"/>
              </w:rPr>
              <w:t>有效期：</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12.1</w:t>
            </w:r>
          </w:p>
        </w:tc>
        <w:tc>
          <w:tcPr>
            <w:tcW w:w="6161"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确定</w:t>
            </w:r>
            <w:r>
              <w:rPr>
                <w:rFonts w:hint="eastAsia" w:ascii="宋体" w:hAnsi="宋体" w:eastAsia="宋体" w:cs="宋体"/>
                <w:b/>
                <w:bCs/>
                <w:color w:val="auto"/>
                <w:sz w:val="24"/>
                <w:szCs w:val="24"/>
                <w:lang w:eastAsia="zh-CN"/>
              </w:rPr>
              <w:t>中标</w:t>
            </w:r>
            <w:r>
              <w:rPr>
                <w:rFonts w:hint="eastAsia" w:ascii="宋体" w:hAnsi="宋体" w:eastAsia="宋体" w:cs="宋体"/>
                <w:b/>
                <w:bCs/>
                <w:color w:val="auto"/>
                <w:sz w:val="24"/>
                <w:szCs w:val="24"/>
              </w:rPr>
              <w:t>候选人名单：</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采购包1：1名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采购包</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名</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供应商2个采购包皆须参投，否则按无效投标处理。本项目兼投不兼中，同一个投标人只能成为一个采购包的中标候选人。评审时按包号的先后顺序依次评审，确定中标候选人亦按照包号的先后顺序执行，若投标人同时多个分包均排名第一，则其只能按照采购包1、采购包2的顺序先中先得，其余分包则相应选取下一名为中标候选人，以此类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12.2</w:t>
            </w:r>
          </w:p>
        </w:tc>
        <w:tc>
          <w:tcPr>
            <w:tcW w:w="6161"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本项目</w:t>
            </w:r>
            <w:r>
              <w:rPr>
                <w:rFonts w:hint="eastAsia" w:ascii="宋体" w:hAnsi="宋体" w:eastAsia="宋体" w:cs="宋体"/>
                <w:b/>
                <w:bCs/>
                <w:color w:val="auto"/>
                <w:sz w:val="24"/>
                <w:szCs w:val="24"/>
                <w:lang w:eastAsia="zh-CN"/>
              </w:rPr>
              <w:t>中标人</w:t>
            </w:r>
            <w:r>
              <w:rPr>
                <w:rFonts w:hint="eastAsia" w:ascii="宋体" w:hAnsi="宋体" w:eastAsia="宋体" w:cs="宋体"/>
                <w:b/>
                <w:bCs/>
                <w:color w:val="auto"/>
                <w:sz w:val="24"/>
                <w:szCs w:val="24"/>
              </w:rPr>
              <w:t>的确定（以采购包为单位）：</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 采购人应在政府采购招投标管理办法规定的时限内确定</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（2）若出现</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候选人并列情形，则按照下列方式确定</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①</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规定的方式：</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评标总得分（FA）相同的，按照评标价（即价格扣除后的投标报价）由低到高顺序排列。 若评标总得分（FA）且评标价（即价格扣除后的投标报价）均相同，按技术项（F2）得分高的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将被排序在前；若前者仍都相同的，则在有关监督人员的监督下采用随机抽取方法确定排序。</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②若本款第①点规定方式为“无”，则按照下列方式确定：随机抽取</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③若本款第①、②点规定方式均为“无”，则按照下列方式确定：随机抽取。</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（3）本项目确定的</w:t>
            </w:r>
            <w:r>
              <w:rPr>
                <w:rFonts w:hint="eastAsia" w:ascii="宋体" w:hAnsi="宋体" w:eastAsia="宋体" w:cs="宋体"/>
                <w:b/>
                <w:bCs/>
                <w:color w:val="auto"/>
                <w:sz w:val="24"/>
                <w:szCs w:val="24"/>
                <w:lang w:eastAsia="zh-CN"/>
              </w:rPr>
              <w:t>中标人</w:t>
            </w:r>
            <w:r>
              <w:rPr>
                <w:rFonts w:hint="eastAsia" w:ascii="宋体" w:hAnsi="宋体" w:eastAsia="宋体" w:cs="宋体"/>
                <w:b/>
                <w:bCs/>
                <w:color w:val="auto"/>
                <w:sz w:val="24"/>
                <w:szCs w:val="24"/>
              </w:rPr>
              <w:t>家数：</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采购包1：1名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采购包</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：1名</w:t>
            </w:r>
            <w:r>
              <w:rPr>
                <w:rFonts w:hint="eastAsia" w:ascii="宋体" w:hAnsi="宋体" w:eastAsia="宋体" w:cs="宋体"/>
                <w:color w:val="auto"/>
                <w:sz w:val="24"/>
                <w:szCs w:val="24"/>
                <w:lang w:eastAsia="zh-CN"/>
              </w:rPr>
              <w:t>。</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供应商2个采购包皆须参投，否则按无效投标处理。本项目兼投不兼中，同一个投标人只能成为一个采购包的中标人。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13.2</w:t>
            </w:r>
          </w:p>
        </w:tc>
        <w:tc>
          <w:tcPr>
            <w:tcW w:w="6161"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合同签订时限：</w:t>
            </w:r>
            <w:r>
              <w:rPr>
                <w:rFonts w:hint="eastAsia" w:ascii="宋体" w:hAnsi="宋体" w:eastAsia="宋体" w:cs="宋体"/>
                <w:color w:val="auto"/>
                <w:sz w:val="24"/>
                <w:szCs w:val="24"/>
              </w:rPr>
              <w:t>自</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15.1-（2）</w:t>
            </w:r>
          </w:p>
        </w:tc>
        <w:tc>
          <w:tcPr>
            <w:tcW w:w="6161"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质疑函原件应采用下列方式提交：</w:t>
            </w:r>
            <w:r>
              <w:rPr>
                <w:rFonts w:hint="eastAsia" w:ascii="宋体" w:hAnsi="宋体" w:eastAsia="宋体" w:cs="宋体"/>
                <w:color w:val="auto"/>
                <w:sz w:val="24"/>
                <w:szCs w:val="24"/>
              </w:rPr>
              <w:t>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15.4</w:t>
            </w:r>
          </w:p>
        </w:tc>
        <w:tc>
          <w:tcPr>
            <w:tcW w:w="6161"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rPr>
              <w:t>招标文件</w:t>
            </w:r>
            <w:r>
              <w:rPr>
                <w:rFonts w:hint="eastAsia" w:ascii="宋体" w:hAnsi="宋体" w:eastAsia="宋体" w:cs="宋体"/>
                <w:b/>
                <w:bCs/>
                <w:color w:val="auto"/>
                <w:sz w:val="24"/>
                <w:szCs w:val="24"/>
              </w:rPr>
              <w:t>的质疑</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（1）潜在</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可在质疑时效期间内对</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以书面形式提出质疑。</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（2）质疑时效期间：应在依法获取</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之日起7个工作日内向</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提出。</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(3)</w:t>
            </w:r>
            <w:r>
              <w:rPr>
                <w:rFonts w:hint="eastAsia" w:ascii="宋体" w:hAnsi="宋体" w:eastAsia="宋体" w:cs="宋体"/>
                <w:color w:val="auto"/>
                <w:sz w:val="24"/>
                <w:szCs w:val="24"/>
              </w:rPr>
              <w:t>质疑受理的其它要求：①质疑人线下提交书面质疑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原件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的，质疑书需逐页加盖质疑人单位公章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若本项目接受自然人投标且质疑人为自然人的，质疑函需质疑人本人逐页签名。</w:t>
            </w: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在法定质疑期内供应商须一次性提出针对同一</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程序环节的质疑，二（多）次质疑不予受理，采购代理机构或</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人只针对第一次有效质疑进行答复。</w:t>
            </w:r>
            <w:r>
              <w:rPr>
                <w:rFonts w:hint="eastAsia" w:ascii="宋体" w:hAnsi="宋体" w:eastAsia="宋体" w:cs="宋体"/>
                <w:color w:val="auto"/>
                <w:sz w:val="24"/>
                <w:szCs w:val="24"/>
                <w:lang w:val="en-US" w:eastAsia="zh-CN"/>
              </w:rPr>
              <w:t>③</w:t>
            </w:r>
            <w:r>
              <w:rPr>
                <w:rFonts w:hint="eastAsia" w:ascii="宋体" w:hAnsi="宋体" w:eastAsia="宋体" w:cs="宋体"/>
                <w:color w:val="auto"/>
                <w:sz w:val="24"/>
                <w:szCs w:val="24"/>
              </w:rPr>
              <w:t>供应商对本项目</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rPr>
              <w:t>有任何疑议或不认同之处，需在法定时间内按规定以书面方式【接收地点为：泉州市</w:t>
            </w:r>
            <w:r>
              <w:rPr>
                <w:rFonts w:hint="eastAsia" w:ascii="宋体" w:hAnsi="宋体" w:eastAsia="宋体" w:cs="宋体"/>
                <w:color w:val="auto"/>
                <w:sz w:val="24"/>
                <w:szCs w:val="24"/>
                <w:lang w:val="en-US" w:eastAsia="zh-CN"/>
              </w:rPr>
              <w:t>丰泽区董埭路170号</w:t>
            </w:r>
            <w:r>
              <w:rPr>
                <w:rFonts w:hint="eastAsia" w:ascii="宋体" w:hAnsi="宋体" w:eastAsia="宋体" w:cs="宋体"/>
                <w:color w:val="auto"/>
                <w:sz w:val="24"/>
                <w:szCs w:val="24"/>
              </w:rPr>
              <w:t>诚信大厦 5楼（电话：0595-22507198、22507298)】提出质疑，否则视为供应商接受</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rPr>
              <w:t>的规定。 ④财政部出台的政府供应商质疑函范本下载网址为：http://gks.mof.gov.cn/ztztz/zhengfucaigouguanli/201802/t20180201_2804589.htm。</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※除上述规定外，对</w:t>
            </w:r>
            <w:r>
              <w:rPr>
                <w:rFonts w:hint="eastAsia" w:ascii="宋体" w:hAnsi="宋体" w:eastAsia="宋体" w:cs="宋体"/>
                <w:b/>
                <w:bCs/>
                <w:color w:val="auto"/>
                <w:sz w:val="24"/>
                <w:szCs w:val="24"/>
                <w:lang w:eastAsia="zh-CN"/>
              </w:rPr>
              <w:t>招标文件</w:t>
            </w:r>
            <w:r>
              <w:rPr>
                <w:rFonts w:hint="eastAsia" w:ascii="宋体" w:hAnsi="宋体" w:eastAsia="宋体" w:cs="宋体"/>
                <w:b/>
                <w:bCs/>
                <w:color w:val="auto"/>
                <w:sz w:val="24"/>
                <w:szCs w:val="24"/>
              </w:rPr>
              <w:t>提出的质疑还应符合</w:t>
            </w:r>
            <w:r>
              <w:rPr>
                <w:rFonts w:hint="eastAsia" w:ascii="宋体" w:hAnsi="宋体" w:eastAsia="宋体" w:cs="宋体"/>
                <w:b/>
                <w:bCs/>
                <w:color w:val="auto"/>
                <w:sz w:val="24"/>
                <w:szCs w:val="24"/>
                <w:lang w:eastAsia="zh-CN"/>
              </w:rPr>
              <w:t>招标文件</w:t>
            </w:r>
            <w:r>
              <w:rPr>
                <w:rFonts w:hint="eastAsia" w:ascii="宋体" w:hAnsi="宋体" w:eastAsia="宋体" w:cs="宋体"/>
                <w:b/>
                <w:bCs/>
                <w:color w:val="auto"/>
                <w:sz w:val="24"/>
                <w:szCs w:val="24"/>
              </w:rPr>
              <w:t>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16.1</w:t>
            </w:r>
          </w:p>
        </w:tc>
        <w:tc>
          <w:tcPr>
            <w:tcW w:w="6161"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监督管理部门：</w:t>
            </w:r>
            <w:r>
              <w:rPr>
                <w:rFonts w:hint="eastAsia" w:ascii="宋体" w:hAnsi="宋体" w:eastAsia="宋体" w:cs="宋体"/>
                <w:color w:val="auto"/>
                <w:sz w:val="24"/>
                <w:szCs w:val="24"/>
                <w:lang w:val="en-US" w:eastAsia="zh-CN"/>
              </w:rPr>
              <w:t>采购单位监督部门</w:t>
            </w:r>
            <w:r>
              <w:rPr>
                <w:rFonts w:hint="eastAsia" w:ascii="宋体" w:hAnsi="宋体" w:eastAsia="宋体" w:cs="宋体"/>
                <w:color w:val="auto"/>
                <w:sz w:val="24"/>
                <w:szCs w:val="24"/>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18.1</w:t>
            </w:r>
          </w:p>
        </w:tc>
        <w:tc>
          <w:tcPr>
            <w:tcW w:w="6161" w:type="dxa"/>
          </w:tcPr>
          <w:p>
            <w:pPr>
              <w:pStyle w:val="17"/>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采购信息发布媒体（以下简称：“指定媒体”）：</w:t>
            </w:r>
          </w:p>
          <w:p>
            <w:pPr>
              <w:pStyle w:val="17"/>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中国政府采购网，网址www.ccgp.gov.cn。</w:t>
            </w:r>
          </w:p>
          <w:p>
            <w:pPr>
              <w:pStyle w:val="17"/>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rPr>
              <w:t>※若出现媒体信息不一致情形，以中国政府采购网发布的为准。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7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3</w:t>
            </w:r>
          </w:p>
        </w:tc>
        <w:tc>
          <w:tcPr>
            <w:tcW w:w="1515"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19</w:t>
            </w:r>
          </w:p>
        </w:tc>
        <w:tc>
          <w:tcPr>
            <w:tcW w:w="6161" w:type="dxa"/>
          </w:tcPr>
          <w:p>
            <w:pPr>
              <w:pStyle w:val="17"/>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其他事项：</w:t>
            </w:r>
          </w:p>
          <w:p>
            <w:pPr>
              <w:pStyle w:val="17"/>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(1)本项目代理服务费：</w:t>
            </w:r>
          </w:p>
          <w:p>
            <w:pPr>
              <w:pStyle w:val="17"/>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代理服务费用收取对象：</w:t>
            </w:r>
            <w:r>
              <w:rPr>
                <w:rFonts w:hint="eastAsia" w:ascii="宋体" w:hAnsi="宋体" w:eastAsia="宋体" w:cs="宋体"/>
                <w:b/>
                <w:bCs/>
                <w:color w:val="auto"/>
                <w:sz w:val="24"/>
                <w:szCs w:val="24"/>
                <w:lang w:eastAsia="zh-CN"/>
              </w:rPr>
              <w:t>中标</w:t>
            </w:r>
            <w:r>
              <w:rPr>
                <w:rFonts w:hint="eastAsia" w:ascii="宋体" w:hAnsi="宋体" w:eastAsia="宋体" w:cs="宋体"/>
                <w:b/>
                <w:bCs/>
                <w:color w:val="auto"/>
                <w:sz w:val="24"/>
                <w:szCs w:val="24"/>
              </w:rPr>
              <w:t>供应商</w:t>
            </w:r>
          </w:p>
          <w:p>
            <w:pPr>
              <w:pStyle w:val="17"/>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宋体" w:hAnsi="宋体" w:cs="宋体" w:eastAsiaTheme="minorEastAsia"/>
                <w:color w:val="auto"/>
                <w:sz w:val="24"/>
                <w:szCs w:val="24"/>
                <w:lang w:eastAsia="zh-CN"/>
              </w:rPr>
            </w:pPr>
            <w:r>
              <w:rPr>
                <w:rFonts w:hint="eastAsia" w:ascii="宋体" w:hAnsi="宋体" w:eastAsia="宋体" w:cs="宋体"/>
                <w:b/>
                <w:bCs/>
                <w:color w:val="auto"/>
                <w:sz w:val="24"/>
                <w:szCs w:val="24"/>
              </w:rPr>
              <w:t>代理服务费收费标准</w:t>
            </w:r>
            <w:r>
              <w:rPr>
                <w:rFonts w:hint="eastAsia" w:ascii="宋体" w:hAnsi="宋体" w:eastAsia="宋体" w:cs="宋体"/>
                <w:color w:val="auto"/>
                <w:sz w:val="24"/>
                <w:szCs w:val="24"/>
              </w:rPr>
              <w:t>：</w:t>
            </w:r>
            <w:r>
              <w:rPr>
                <w:color w:val="auto"/>
                <w:sz w:val="24"/>
                <w:szCs w:val="24"/>
              </w:rPr>
              <w:t>①由招标代理机构向</w:t>
            </w:r>
            <w:r>
              <w:rPr>
                <w:rFonts w:hint="eastAsia"/>
                <w:color w:val="auto"/>
                <w:sz w:val="24"/>
                <w:szCs w:val="24"/>
                <w:lang w:val="en-US" w:eastAsia="zh-CN"/>
              </w:rPr>
              <w:t>各采购包</w:t>
            </w:r>
            <w:r>
              <w:rPr>
                <w:rFonts w:hint="eastAsia"/>
                <w:color w:val="auto"/>
                <w:sz w:val="24"/>
                <w:szCs w:val="24"/>
                <w:lang w:eastAsia="zh-CN"/>
              </w:rPr>
              <w:t>中标</w:t>
            </w:r>
            <w:r>
              <w:rPr>
                <w:color w:val="auto"/>
                <w:sz w:val="24"/>
                <w:szCs w:val="24"/>
              </w:rPr>
              <w:t>供应商按</w:t>
            </w:r>
            <w:r>
              <w:rPr>
                <w:rFonts w:hint="eastAsia"/>
                <w:color w:val="auto"/>
                <w:sz w:val="24"/>
                <w:szCs w:val="24"/>
                <w:lang w:val="en-US" w:eastAsia="zh-CN"/>
              </w:rPr>
              <w:t>各采购包中标</w:t>
            </w:r>
            <w:r>
              <w:rPr>
                <w:color w:val="auto"/>
                <w:sz w:val="24"/>
                <w:szCs w:val="24"/>
              </w:rPr>
              <w:t>金额差额定率累进法计算收取。收取标准如下：100万元以下1.5%，100万元至500万元0.8%，</w:t>
            </w:r>
            <w:r>
              <w:rPr>
                <w:rFonts w:hint="eastAsia"/>
                <w:color w:val="auto"/>
                <w:sz w:val="24"/>
                <w:szCs w:val="24"/>
                <w:lang w:val="en-US" w:eastAsia="zh-CN"/>
              </w:rPr>
              <w:t>5</w:t>
            </w:r>
            <w:r>
              <w:rPr>
                <w:color w:val="auto"/>
                <w:sz w:val="24"/>
                <w:szCs w:val="24"/>
              </w:rPr>
              <w:t>00万元至</w:t>
            </w:r>
            <w:r>
              <w:rPr>
                <w:rFonts w:hint="eastAsia"/>
                <w:color w:val="auto"/>
                <w:sz w:val="24"/>
                <w:szCs w:val="24"/>
                <w:lang w:val="en-US" w:eastAsia="zh-CN"/>
              </w:rPr>
              <w:t>10</w:t>
            </w:r>
            <w:r>
              <w:rPr>
                <w:color w:val="auto"/>
                <w:sz w:val="24"/>
                <w:szCs w:val="24"/>
              </w:rPr>
              <w:t>00万元0.</w:t>
            </w:r>
            <w:r>
              <w:rPr>
                <w:rFonts w:hint="eastAsia"/>
                <w:color w:val="auto"/>
                <w:sz w:val="24"/>
                <w:szCs w:val="24"/>
                <w:lang w:val="en-US" w:eastAsia="zh-CN"/>
              </w:rPr>
              <w:t>45</w:t>
            </w:r>
            <w:r>
              <w:rPr>
                <w:color w:val="auto"/>
                <w:sz w:val="24"/>
                <w:szCs w:val="24"/>
              </w:rPr>
              <w:t>%</w:t>
            </w:r>
            <w:r>
              <w:rPr>
                <w:rFonts w:hint="eastAsia"/>
                <w:color w:val="auto"/>
                <w:sz w:val="24"/>
                <w:szCs w:val="24"/>
                <w:lang w:eastAsia="zh-CN"/>
              </w:rPr>
              <w:t>，</w:t>
            </w:r>
            <w:r>
              <w:rPr>
                <w:rFonts w:hint="eastAsia"/>
                <w:color w:val="auto"/>
                <w:sz w:val="24"/>
                <w:szCs w:val="24"/>
                <w:lang w:val="en-US" w:eastAsia="zh-CN"/>
              </w:rPr>
              <w:t>1000万元至5000万元0.25%</w:t>
            </w:r>
            <w:r>
              <w:rPr>
                <w:color w:val="auto"/>
                <w:sz w:val="24"/>
                <w:szCs w:val="24"/>
              </w:rPr>
              <w:t>。②</w:t>
            </w:r>
            <w:r>
              <w:rPr>
                <w:rFonts w:hint="eastAsia"/>
                <w:color w:val="auto"/>
                <w:sz w:val="24"/>
                <w:szCs w:val="24"/>
                <w:lang w:eastAsia="zh-CN"/>
              </w:rPr>
              <w:t>中标</w:t>
            </w:r>
            <w:r>
              <w:rPr>
                <w:color w:val="auto"/>
                <w:sz w:val="24"/>
                <w:szCs w:val="24"/>
              </w:rPr>
              <w:t>供应商在领取</w:t>
            </w:r>
            <w:r>
              <w:rPr>
                <w:rFonts w:hint="eastAsia"/>
                <w:color w:val="auto"/>
                <w:sz w:val="24"/>
                <w:szCs w:val="24"/>
                <w:lang w:eastAsia="zh-CN"/>
              </w:rPr>
              <w:t>中标</w:t>
            </w:r>
            <w:r>
              <w:rPr>
                <w:color w:val="auto"/>
                <w:sz w:val="24"/>
                <w:szCs w:val="24"/>
              </w:rPr>
              <w:t>通知书前以转帐、电汇、现金存款等方式一次性缴清代理服务费。</w:t>
            </w:r>
            <w:r>
              <w:rPr>
                <w:rFonts w:hint="eastAsia"/>
                <w:color w:val="auto"/>
                <w:sz w:val="24"/>
                <w:szCs w:val="24"/>
                <w:lang w:eastAsia="zh-CN"/>
              </w:rPr>
              <w:t>投标人</w:t>
            </w:r>
            <w:r>
              <w:rPr>
                <w:color w:val="auto"/>
                <w:sz w:val="24"/>
                <w:szCs w:val="24"/>
              </w:rPr>
              <w:t>报价时应予以充分考虑。③代理服务费缴纳账户信息：开户行：泉州农村商业银行股份有限公司营业部 户名：福建诚信招标咨询集团有限公司 账号：9070210010010001407810</w:t>
            </w:r>
            <w:r>
              <w:rPr>
                <w:rFonts w:hint="eastAsia"/>
                <w:color w:val="auto"/>
                <w:sz w:val="24"/>
                <w:szCs w:val="24"/>
                <w:lang w:eastAsia="zh-CN"/>
              </w:rPr>
              <w:t>。</w:t>
            </w:r>
          </w:p>
          <w:p>
            <w:pPr>
              <w:pStyle w:val="17"/>
              <w:keepNext w:val="0"/>
              <w:keepLines w:val="0"/>
              <w:pageBreakBefore w:val="0"/>
              <w:widowControl/>
              <w:kinsoku/>
              <w:wordWrap/>
              <w:overflowPunct/>
              <w:topLinePunct w:val="0"/>
              <w:autoSpaceDE/>
              <w:autoSpaceDN/>
              <w:bidi w:val="0"/>
              <w:adjustRightInd/>
              <w:snapToGrid/>
              <w:spacing w:line="380" w:lineRule="exact"/>
              <w:jc w:val="left"/>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 (2)</w:t>
            </w:r>
            <w:r>
              <w:rPr>
                <w:rFonts w:hint="eastAsia"/>
                <w:color w:val="auto"/>
                <w:sz w:val="24"/>
                <w:szCs w:val="24"/>
              </w:rPr>
              <w:t>解释权：本</w:t>
            </w:r>
            <w:r>
              <w:rPr>
                <w:rFonts w:hint="eastAsia"/>
                <w:color w:val="auto"/>
                <w:sz w:val="24"/>
                <w:szCs w:val="24"/>
                <w:lang w:val="en-US" w:eastAsia="zh-CN"/>
              </w:rPr>
              <w:t>招标文件</w:t>
            </w:r>
            <w:r>
              <w:rPr>
                <w:rFonts w:hint="eastAsia"/>
                <w:color w:val="auto"/>
                <w:sz w:val="24"/>
                <w:szCs w:val="24"/>
              </w:rPr>
              <w:t>的最终解释权归采购代理机构，当对一个问题有多种解释时以采购代理机构的书面解释为准。</w:t>
            </w:r>
            <w:r>
              <w:rPr>
                <w:rFonts w:hint="eastAsia"/>
                <w:color w:val="auto"/>
                <w:sz w:val="24"/>
                <w:szCs w:val="24"/>
                <w:lang w:val="en-US" w:eastAsia="zh-CN"/>
              </w:rPr>
              <w:t>招标文件</w:t>
            </w:r>
            <w:r>
              <w:rPr>
                <w:rFonts w:hint="eastAsia"/>
                <w:color w:val="auto"/>
                <w:sz w:val="24"/>
                <w:szCs w:val="24"/>
              </w:rPr>
              <w:t>未做须知明示，而又有相关法律、法规规定的，采购代理机构对此所做解释以相关的法律、法规规定为依据。</w:t>
            </w:r>
          </w:p>
        </w:tc>
      </w:tr>
    </w:tbl>
    <w:p>
      <w:pPr>
        <w:rPr>
          <w:b/>
          <w:color w:val="auto"/>
          <w:sz w:val="36"/>
        </w:rPr>
      </w:pPr>
      <w:r>
        <w:rPr>
          <w:b/>
          <w:color w:val="auto"/>
          <w:sz w:val="36"/>
        </w:rPr>
        <w:br w:type="page"/>
      </w:r>
    </w:p>
    <w:p>
      <w:pPr>
        <w:pStyle w:val="17"/>
        <w:jc w:val="center"/>
        <w:outlineLvl w:val="0"/>
        <w:rPr>
          <w:color w:val="auto"/>
        </w:rPr>
      </w:pPr>
      <w:bookmarkStart w:id="13" w:name="_Toc28774"/>
      <w:r>
        <w:rPr>
          <w:b/>
          <w:color w:val="auto"/>
          <w:sz w:val="36"/>
        </w:rPr>
        <w:t xml:space="preserve">第三章 </w:t>
      </w:r>
      <w:r>
        <w:rPr>
          <w:rFonts w:hint="eastAsia"/>
          <w:b/>
          <w:color w:val="auto"/>
          <w:sz w:val="36"/>
          <w:lang w:val="en-US" w:eastAsia="zh-CN"/>
        </w:rPr>
        <w:t>投标人</w:t>
      </w:r>
      <w:r>
        <w:rPr>
          <w:b/>
          <w:color w:val="auto"/>
          <w:sz w:val="36"/>
        </w:rPr>
        <w:t>须知</w:t>
      </w:r>
      <w:bookmarkEnd w:id="13"/>
    </w:p>
    <w:p>
      <w:pPr>
        <w:pStyle w:val="17"/>
        <w:keepNext w:val="0"/>
        <w:keepLines w:val="0"/>
        <w:pageBreakBefore w:val="0"/>
        <w:widowControl/>
        <w:kinsoku/>
        <w:wordWrap/>
        <w:overflowPunct/>
        <w:topLinePunct w:val="0"/>
        <w:autoSpaceDE/>
        <w:autoSpaceDN/>
        <w:bidi w:val="0"/>
        <w:adjustRightInd/>
        <w:snapToGrid/>
        <w:spacing w:line="400" w:lineRule="exact"/>
        <w:ind w:firstLine="480"/>
        <w:jc w:val="center"/>
        <w:textAlignment w:val="auto"/>
        <w:outlineLvl w:val="9"/>
        <w:rPr>
          <w:rFonts w:hint="eastAsia" w:ascii="宋体" w:hAnsi="宋体" w:eastAsia="宋体" w:cs="宋体"/>
          <w:b/>
          <w:color w:val="auto"/>
          <w:sz w:val="24"/>
          <w:szCs w:val="24"/>
        </w:rPr>
      </w:pPr>
    </w:p>
    <w:p>
      <w:pPr>
        <w:pStyle w:val="17"/>
        <w:keepNext w:val="0"/>
        <w:keepLines w:val="0"/>
        <w:pageBreakBefore w:val="0"/>
        <w:widowControl/>
        <w:kinsoku/>
        <w:wordWrap/>
        <w:overflowPunct/>
        <w:topLinePunct w:val="0"/>
        <w:autoSpaceDE/>
        <w:autoSpaceDN/>
        <w:bidi w:val="0"/>
        <w:adjustRightInd/>
        <w:snapToGrid/>
        <w:spacing w:line="400" w:lineRule="exact"/>
        <w:ind w:firstLine="480"/>
        <w:jc w:val="center"/>
        <w:textAlignment w:val="auto"/>
        <w:outlineLvl w:val="1"/>
        <w:rPr>
          <w:rFonts w:hint="eastAsia" w:ascii="宋体" w:hAnsi="宋体" w:eastAsia="宋体" w:cs="宋体"/>
          <w:color w:val="auto"/>
          <w:sz w:val="24"/>
          <w:szCs w:val="24"/>
        </w:rPr>
      </w:pPr>
      <w:bookmarkStart w:id="14" w:name="_Toc1751"/>
      <w:r>
        <w:rPr>
          <w:rFonts w:hint="eastAsia" w:ascii="宋体" w:hAnsi="宋体" w:eastAsia="宋体" w:cs="宋体"/>
          <w:b/>
          <w:color w:val="auto"/>
          <w:sz w:val="24"/>
          <w:szCs w:val="24"/>
        </w:rPr>
        <w:t>一、总则</w:t>
      </w:r>
      <w:bookmarkEnd w:id="14"/>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1、适用范围</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1.1适用于</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载明项目的政府采购活动（以下简称：“本次采购活动”）。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2、定义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2.1“采购标的”指</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载明的需要采购的货物或服务。</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2.2“潜在</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”指按照</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第一章第7条规定获取</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且有意向参加本项目投标的供应商。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”指按照</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第一章第7条规定获取</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并参加本项目投标的供应商。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2.4“单位负责人”指单位法定代表人或法律、法规规定代表单位行使职权的主要负责人。</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代表”指</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的单位负责人或“单位负责人授权书”中载明的接受授权方。</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center"/>
        <w:textAlignment w:val="auto"/>
        <w:outlineLvl w:val="9"/>
        <w:rPr>
          <w:rFonts w:hint="eastAsia" w:ascii="宋体" w:hAnsi="宋体" w:eastAsia="宋体" w:cs="宋体"/>
          <w:b/>
          <w:color w:val="auto"/>
          <w:sz w:val="24"/>
          <w:szCs w:val="24"/>
        </w:rPr>
      </w:pPr>
    </w:p>
    <w:p>
      <w:pPr>
        <w:pStyle w:val="17"/>
        <w:keepNext w:val="0"/>
        <w:keepLines w:val="0"/>
        <w:pageBreakBefore w:val="0"/>
        <w:widowControl/>
        <w:kinsoku/>
        <w:wordWrap/>
        <w:overflowPunct/>
        <w:topLinePunct w:val="0"/>
        <w:autoSpaceDE/>
        <w:autoSpaceDN/>
        <w:bidi w:val="0"/>
        <w:adjustRightInd/>
        <w:snapToGrid/>
        <w:spacing w:line="400" w:lineRule="exact"/>
        <w:ind w:firstLine="480"/>
        <w:jc w:val="center"/>
        <w:textAlignment w:val="auto"/>
        <w:outlineLvl w:val="1"/>
        <w:rPr>
          <w:rFonts w:hint="eastAsia" w:ascii="宋体" w:hAnsi="宋体" w:eastAsia="宋体" w:cs="宋体"/>
          <w:color w:val="auto"/>
          <w:sz w:val="24"/>
          <w:szCs w:val="24"/>
          <w:lang w:eastAsia="zh-CN"/>
        </w:rPr>
      </w:pPr>
      <w:bookmarkStart w:id="15" w:name="_Toc29478"/>
      <w:r>
        <w:rPr>
          <w:rFonts w:hint="eastAsia" w:ascii="宋体" w:hAnsi="宋体" w:eastAsia="宋体" w:cs="宋体"/>
          <w:b/>
          <w:color w:val="auto"/>
          <w:sz w:val="24"/>
          <w:szCs w:val="24"/>
        </w:rPr>
        <w:t>二、</w:t>
      </w:r>
      <w:r>
        <w:rPr>
          <w:rFonts w:hint="eastAsia" w:ascii="宋体" w:hAnsi="宋体" w:eastAsia="宋体" w:cs="宋体"/>
          <w:b/>
          <w:color w:val="auto"/>
          <w:sz w:val="24"/>
          <w:szCs w:val="24"/>
          <w:lang w:eastAsia="zh-CN"/>
        </w:rPr>
        <w:t>投标人</w:t>
      </w:r>
      <w:bookmarkEnd w:id="15"/>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3、合格</w:t>
      </w:r>
      <w:r>
        <w:rPr>
          <w:rFonts w:hint="eastAsia" w:ascii="宋体" w:hAnsi="宋体" w:eastAsia="宋体" w:cs="宋体"/>
          <w:color w:val="auto"/>
          <w:sz w:val="24"/>
          <w:szCs w:val="24"/>
          <w:lang w:eastAsia="zh-CN"/>
        </w:rPr>
        <w:t>投标人</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3.1一般规定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应遵守政府采购法及实施条例、</w:t>
      </w:r>
      <w:r>
        <w:rPr>
          <w:rFonts w:hint="eastAsia" w:ascii="宋体" w:hAnsi="宋体" w:eastAsia="宋体" w:cs="宋体"/>
          <w:color w:val="auto"/>
          <w:sz w:val="24"/>
          <w:szCs w:val="24"/>
          <w:lang w:val="en-US" w:eastAsia="zh-CN"/>
        </w:rPr>
        <w:t>招标投标</w:t>
      </w:r>
      <w:r>
        <w:rPr>
          <w:rFonts w:hint="eastAsia" w:ascii="宋体" w:hAnsi="宋体" w:eastAsia="宋体" w:cs="宋体"/>
          <w:color w:val="auto"/>
          <w:sz w:val="24"/>
          <w:szCs w:val="24"/>
        </w:rPr>
        <w:t>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的资格要求：详见</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第一章。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3.2若本项目接受联合体</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且</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为联合体，则联合体各方应遵守本章第3.1条规定，同时还应遵守下列规定：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（1）联合体各方应提交联合体协议，联合体协议应符合</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（2）联合体各方不得再单独参加或与其他供应商另外组成联合体参加同一合同项下的</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（3）联合体各方应共同与采购人签订采购合同，就采购合同约定的事项对采购人承担连带责任。</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（5）联合体一方放弃</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的，视为联合体整体放弃</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，联合体各方承担连带责任。</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（6）如本项目不接受联合体</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而</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为联合体的，或者本项目接受联合体</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但</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组成的联合体不符合本章第3.2条规定的，</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费用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4.1除</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另有规定外，</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应自行承担其参加本项目</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所涉及的一切费用。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center"/>
        <w:textAlignment w:val="auto"/>
        <w:outlineLvl w:val="9"/>
        <w:rPr>
          <w:rFonts w:hint="eastAsia" w:ascii="宋体" w:hAnsi="宋体" w:eastAsia="宋体" w:cs="宋体"/>
          <w:b/>
          <w:color w:val="auto"/>
          <w:sz w:val="24"/>
          <w:szCs w:val="24"/>
        </w:rPr>
      </w:pPr>
    </w:p>
    <w:p>
      <w:pPr>
        <w:pStyle w:val="17"/>
        <w:keepNext w:val="0"/>
        <w:keepLines w:val="0"/>
        <w:pageBreakBefore w:val="0"/>
        <w:widowControl/>
        <w:kinsoku/>
        <w:wordWrap/>
        <w:overflowPunct/>
        <w:topLinePunct w:val="0"/>
        <w:autoSpaceDE/>
        <w:autoSpaceDN/>
        <w:bidi w:val="0"/>
        <w:adjustRightInd/>
        <w:snapToGrid/>
        <w:spacing w:line="400" w:lineRule="exact"/>
        <w:ind w:firstLine="480"/>
        <w:jc w:val="center"/>
        <w:textAlignment w:val="auto"/>
        <w:outlineLvl w:val="1"/>
        <w:rPr>
          <w:rFonts w:hint="eastAsia" w:ascii="宋体" w:hAnsi="宋体" w:eastAsia="宋体" w:cs="宋体"/>
          <w:color w:val="auto"/>
          <w:sz w:val="24"/>
          <w:szCs w:val="24"/>
        </w:rPr>
      </w:pPr>
      <w:bookmarkStart w:id="16" w:name="_Toc18057"/>
      <w:r>
        <w:rPr>
          <w:rFonts w:hint="eastAsia" w:ascii="宋体" w:hAnsi="宋体" w:eastAsia="宋体" w:cs="宋体"/>
          <w:b/>
          <w:color w:val="auto"/>
          <w:sz w:val="24"/>
          <w:szCs w:val="24"/>
        </w:rPr>
        <w:t>三、招标</w:t>
      </w:r>
      <w:bookmarkEnd w:id="16"/>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招标文件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由下述部分组成：</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邀请</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须知前附表（表1、2）</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须知</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（4）资格审查与评标</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（5）招标内容及要求</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（6）采购合同（参考文本）</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格式</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（8）按照</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规定作为</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组成部分的其他内容（若有）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的澄清或修改</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可对已发出的</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进行必要的澄清或修改，但不得对</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载明的采购标的和</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的资格要求进行改变。</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（2）除本章第5.2条第（3）款规定情形外，澄清或修改的内容可能影响</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 xml:space="preserve">编制的，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将在投标截止时间至少15个日历日前，在</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 xml:space="preserve">载明的指定媒体以更正公告的形式发布澄清或修改的内容。不足15个日历日的，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将顺延投标截止时间及开标时间，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和</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受原</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截止时间及开标时间制约的所有权利和义务均延长至新的</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截止时间及开标时间。</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（3）澄清或修改的内容可能改变</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载明的采购标的和</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 xml:space="preserve">的资格要求的，本次采购活动结束，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将依法组织后续采购活动（包括但不限于：重新招标、采用其他方式采购等）。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6、现场考察或开标前答疑会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6.1是否组织现场考察或召开开标前答疑会：详见</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第二章。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7、更正公告</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7.1若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发布更正公告，则更正公告及其所发布的内容或信息（包括但不限于：</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的澄清或修改、现场考察或答疑会的有关事宜等）作为</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组成部分，对</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具有约束力。</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7.2更正公告作为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通知所有潜在</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的书面形式。</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8、终止公告</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8.1若出现因重大变故导致采购任务取消情形，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可终止招标并发布终止公告。</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8.2终止公告作为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通知所有潜在</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的书面形式。</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center"/>
        <w:textAlignment w:val="auto"/>
        <w:outlineLvl w:val="9"/>
        <w:rPr>
          <w:rFonts w:hint="eastAsia" w:ascii="宋体" w:hAnsi="宋体" w:eastAsia="宋体" w:cs="宋体"/>
          <w:b/>
          <w:color w:val="auto"/>
          <w:sz w:val="24"/>
          <w:szCs w:val="24"/>
        </w:rPr>
      </w:pPr>
    </w:p>
    <w:p>
      <w:pPr>
        <w:pStyle w:val="17"/>
        <w:keepNext w:val="0"/>
        <w:keepLines w:val="0"/>
        <w:pageBreakBefore w:val="0"/>
        <w:widowControl/>
        <w:kinsoku/>
        <w:wordWrap/>
        <w:overflowPunct/>
        <w:topLinePunct w:val="0"/>
        <w:autoSpaceDE/>
        <w:autoSpaceDN/>
        <w:bidi w:val="0"/>
        <w:adjustRightInd/>
        <w:snapToGrid/>
        <w:spacing w:line="400" w:lineRule="exact"/>
        <w:ind w:firstLine="480"/>
        <w:jc w:val="center"/>
        <w:textAlignment w:val="auto"/>
        <w:outlineLvl w:val="1"/>
        <w:rPr>
          <w:rFonts w:hint="eastAsia" w:ascii="宋体" w:hAnsi="宋体" w:eastAsia="宋体" w:cs="宋体"/>
          <w:color w:val="auto"/>
          <w:sz w:val="24"/>
          <w:szCs w:val="24"/>
        </w:rPr>
      </w:pPr>
      <w:bookmarkStart w:id="17" w:name="_Toc19935"/>
      <w:r>
        <w:rPr>
          <w:rFonts w:hint="eastAsia" w:ascii="宋体" w:hAnsi="宋体" w:eastAsia="宋体" w:cs="宋体"/>
          <w:b/>
          <w:color w:val="auto"/>
          <w:sz w:val="24"/>
          <w:szCs w:val="24"/>
        </w:rPr>
        <w:t>四、投标</w:t>
      </w:r>
      <w:bookmarkEnd w:id="17"/>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9、投标</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9.1</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载明的全部采购包进行</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，否则</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9.2</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应对同一个采购包内的所有内容进行完整</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，否则</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9.3</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代表只能接受一个</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的授权参加</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，否则</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9.4单位负责人为同一人或存在直接控股、管理关系的不同供应商，不得同时参加同一合同项下的</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，否则</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9.5为本项目提供整体设计、规范编制或项目管理、监理、检测等服务的供应商，不得参加本项目除整体设计、规范编制和项目管理、监理、检测等服务外的采购活动，否则</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9.6列入失信被执行人、重大税收违法案件当事人名单、政府采购严重违法失信行为记录名单及其他不符合政府采购法第二十二条规定条件的供应商，不得参加</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，否则</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9.7有下列情形之一的，视为</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串通</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，其</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（1）不同</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由同一单位或个人编制；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（2）不同</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委托同一单位或个人办理</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事宜；</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（3）不同</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载明的项目管理成员或联系人员为同一人；</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（4）不同</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异常一致</w:t>
      </w:r>
      <w:r>
        <w:rPr>
          <w:rFonts w:hint="eastAsia" w:ascii="宋体" w:hAnsi="宋体" w:eastAsia="宋体" w:cs="宋体"/>
          <w:strike w:val="0"/>
          <w:dstrike w:val="0"/>
          <w:color w:val="auto"/>
          <w:sz w:val="24"/>
          <w:szCs w:val="24"/>
        </w:rPr>
        <w:t>或</w:t>
      </w:r>
      <w:r>
        <w:rPr>
          <w:rFonts w:hint="eastAsia" w:ascii="宋体" w:hAnsi="宋体" w:eastAsia="宋体" w:cs="宋体"/>
          <w:strike w:val="0"/>
          <w:dstrike w:val="0"/>
          <w:color w:val="auto"/>
          <w:sz w:val="24"/>
          <w:szCs w:val="24"/>
          <w:lang w:val="en-US" w:eastAsia="zh-CN"/>
        </w:rPr>
        <w:t>投标</w:t>
      </w:r>
      <w:r>
        <w:rPr>
          <w:rFonts w:hint="eastAsia" w:ascii="宋体" w:hAnsi="宋体" w:eastAsia="宋体" w:cs="宋体"/>
          <w:strike w:val="0"/>
          <w:dstrike w:val="0"/>
          <w:color w:val="auto"/>
          <w:sz w:val="24"/>
          <w:szCs w:val="24"/>
        </w:rPr>
        <w:t>报价呈规律性差异</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（5）不同</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相互混装；</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（6）不同</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保证金从同一单位或个人的账户转出；</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（7）有关法律、法规和规章及</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规定的其他串通</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情形。</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10、</w:t>
      </w:r>
      <w:r>
        <w:rPr>
          <w:rFonts w:hint="eastAsia" w:ascii="宋体" w:hAnsi="宋体" w:eastAsia="宋体" w:cs="宋体"/>
          <w:color w:val="auto"/>
          <w:sz w:val="24"/>
          <w:szCs w:val="24"/>
          <w:lang w:eastAsia="zh-CN"/>
        </w:rPr>
        <w:t>投标文件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的编制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应先仔细阅读</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的全部内容后，再进行</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的编制。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应按照本章第10.2条规定编制其组成部分。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应满足</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提出的实质性要求和条件，并保证其所提交的全部资料是不可割离且真实、有效、准确、完整和不具有任何误导性的，否则造成不利后果由</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承担责任。</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10.2</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由下述部分组成：</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（1）资格及资信证明部分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函</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的资格及资信证明文件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保证金</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（2）报价部分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①开标一览表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分项报价表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规定的价格扣除证明材料（若有）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规定的加分证明材料（若有）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（3）技术商务部分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①标的说明一览表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②</w:t>
      </w:r>
      <w:r>
        <w:rPr>
          <w:rFonts w:hint="eastAsia" w:ascii="宋体" w:hAnsi="宋体" w:eastAsia="宋体" w:cs="宋体"/>
          <w:color w:val="auto"/>
          <w:sz w:val="24"/>
          <w:szCs w:val="24"/>
          <w:lang w:val="en-US" w:eastAsia="zh-CN"/>
        </w:rPr>
        <w:t>项目概况响应表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③技术和服务要求响应表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④商务条件响应表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提交的其他资料（若有）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⑥</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规定作为</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组成部分的其他内容（若有）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10.3</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的语言</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另有规定外，</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应使用中文文本，若有不同文本，以中文文本为准。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10.4</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的份数：详见</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第二章。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10.5</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的格式</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另有规定外，</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应使用</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第七章规定的格式。</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（2）除</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另有规定外，</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应使用不能擦去的墨料或墨水打印、书写或复印。</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（3）除</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另有规定外，</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应使用人民币作为计量货币。</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（4）除</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另有规定外，签署、盖章应遵守下列规定：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应加盖</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的单位公章。若</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代表为单位授权的委托代理人，应提供“单位授权书”。</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 xml:space="preserve">应没有涂改或行间插字，除非这些改动是根据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的指示进行的，或是为改正</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造成的应修改的错误而进行的。若有前述改动，应按照下列规定之一对改动处进行处理：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代表签字确认；</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b.加盖</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的单位公章或校正章。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10.6</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报价超出最高限价将导致</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（2）最高限价由采购人根据价格测算情况，在预算金额的额度内合理设定。最高限价不得超出预算金额。</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（3）除</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另有规定外，</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不能出现任何选择性的</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报价，即每一个采购包和品目号的采购标的都只能有一个</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报价。任何选择性的</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报价将导致</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10.7分包</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（1）是否允许</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将本项目的非主体、非关键性工作进行分包：详见</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第二章。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（2）若允许</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将本项目的非主体、非关键性工作进行分包且</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拟在</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后进行分包，则应在</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中提供分包意向协议，同时</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应在</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中载明分包承担主体，分包承担主体应具备相应资质条件（若有）且不得再次分包。</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允许</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将非主体、非关键性工作进行分包的项目，有下列情形之一的，</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不得分包：</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中未载明分包承担主体；</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载明的分包承担主体不具备相应资质条件；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载明的分包承担主体拟再次分包；</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④享受中小企业扶持政策获得采购合同的，小微企业不得将合同分包给大中型企业，中型企业不得将合同分包给大型企业。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10.8</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有效期</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载明的</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有效期：详见</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第二章。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承诺的</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有效期不得少于</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载明的</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有效期，否则</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（3）根据本次采购活动的需要，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可于</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有效期届满之前书面要求</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延长</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有效期，</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 xml:space="preserve">应在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规定的期限内以书面形式予以答复。对于延长</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有效期的要求，</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可以拒绝也可以接受，</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答复不明确或逾期未答复的，均视为拒绝该要求。对于接受延长</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有效期的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，既不要求也不允许修改</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10.9</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保证金</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保证金作为</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按照</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规定履行相应</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责任、义务的约束及担保。</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以电子保函形式提交</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保证金的，保函的有效期应等于或长于</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承诺的</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有效期，否则</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（3）提交</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以汇款形式缴纳</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保证金的，应从其银行账户（基本存款账户）按照下列方式：公对公转账方式向</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载明的</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保证金账户提交</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保证金，具体金额详见</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第一章。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③其他形式：</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④若本项目接受联合体</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且</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为联合体，则联合体中的牵头方应按照本章第10.9条第（3）款第①、②、③点规定提交</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保证金。</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※除</w:t>
      </w:r>
      <w:r>
        <w:rPr>
          <w:rFonts w:hint="eastAsia" w:ascii="宋体" w:hAnsi="宋体" w:eastAsia="宋体" w:cs="宋体"/>
          <w:b/>
          <w:bCs/>
          <w:color w:val="auto"/>
          <w:sz w:val="24"/>
          <w:szCs w:val="24"/>
          <w:lang w:eastAsia="zh-CN"/>
        </w:rPr>
        <w:t>招标文件</w:t>
      </w:r>
      <w:r>
        <w:rPr>
          <w:rFonts w:hint="eastAsia" w:ascii="宋体" w:hAnsi="宋体" w:eastAsia="宋体" w:cs="宋体"/>
          <w:b/>
          <w:bCs/>
          <w:color w:val="auto"/>
          <w:sz w:val="24"/>
          <w:szCs w:val="24"/>
        </w:rPr>
        <w:t>另有规定外，未按照上述规定提交</w:t>
      </w:r>
      <w:r>
        <w:rPr>
          <w:rFonts w:hint="eastAsia" w:ascii="宋体" w:hAnsi="宋体" w:eastAsia="宋体" w:cs="宋体"/>
          <w:b/>
          <w:bCs/>
          <w:color w:val="auto"/>
          <w:sz w:val="24"/>
          <w:szCs w:val="24"/>
          <w:lang w:eastAsia="zh-CN"/>
        </w:rPr>
        <w:t>投标</w:t>
      </w:r>
      <w:r>
        <w:rPr>
          <w:rFonts w:hint="eastAsia" w:ascii="宋体" w:hAnsi="宋体" w:eastAsia="宋体" w:cs="宋体"/>
          <w:b/>
          <w:bCs/>
          <w:color w:val="auto"/>
          <w:sz w:val="24"/>
          <w:szCs w:val="24"/>
        </w:rPr>
        <w:t>保证金将导致资格审查不合格。</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（4）退还</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截止时间前撤回已提交的</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，其</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 xml:space="preserve">保证金将在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收到</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书面撤回通知之日起5个工作日内退回原账户。</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②未</w:t>
      </w:r>
      <w:r>
        <w:rPr>
          <w:rFonts w:hint="eastAsia" w:ascii="宋体" w:hAnsi="宋体" w:eastAsia="宋体" w:cs="宋体"/>
          <w:color w:val="auto"/>
          <w:sz w:val="24"/>
          <w:szCs w:val="24"/>
          <w:lang w:val="en-US" w:eastAsia="zh-CN"/>
        </w:rPr>
        <w:t>中标人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保证金将在</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通知书发出之日起5个工作日内退回原账户。</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保证金将在采购合同签订之日起5个工作日内退回原账户；合同签订之日以</w:t>
      </w:r>
      <w:r>
        <w:rPr>
          <w:rFonts w:hint="eastAsia" w:ascii="宋体" w:hAnsi="宋体" w:eastAsia="宋体" w:cs="宋体"/>
          <w:color w:val="auto"/>
          <w:sz w:val="24"/>
          <w:szCs w:val="24"/>
          <w:lang w:val="en-US" w:eastAsia="zh-CN"/>
        </w:rPr>
        <w:t>采购合同上曙明</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时间</w:t>
      </w:r>
      <w:r>
        <w:rPr>
          <w:rFonts w:hint="eastAsia" w:ascii="宋体" w:hAnsi="宋体" w:eastAsia="宋体" w:cs="宋体"/>
          <w:color w:val="auto"/>
          <w:sz w:val="24"/>
          <w:szCs w:val="24"/>
        </w:rPr>
        <w:t>为准。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④终止招标的，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将在终止公告发布之日起5个工作日内退回已收取的</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保证金及其在银行产生的孳息。</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⑤除</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另有规定外，质疑或投诉涉及的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，若</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保证金尚未退还，则待质疑或投诉处理完毕后不计利息原额退还。</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※本章第10.9条第（4）款第①、②、③点规定的</w:t>
      </w:r>
      <w:r>
        <w:rPr>
          <w:rFonts w:hint="eastAsia" w:ascii="宋体" w:hAnsi="宋体" w:eastAsia="宋体" w:cs="宋体"/>
          <w:b/>
          <w:bCs/>
          <w:color w:val="auto"/>
          <w:sz w:val="24"/>
          <w:szCs w:val="24"/>
          <w:lang w:eastAsia="zh-CN"/>
        </w:rPr>
        <w:t>投标</w:t>
      </w:r>
      <w:r>
        <w:rPr>
          <w:rFonts w:hint="eastAsia" w:ascii="宋体" w:hAnsi="宋体" w:eastAsia="宋体" w:cs="宋体"/>
          <w:b/>
          <w:bCs/>
          <w:color w:val="auto"/>
          <w:sz w:val="24"/>
          <w:szCs w:val="24"/>
        </w:rPr>
        <w:t>保证金退还时限不包括因</w:t>
      </w:r>
      <w:r>
        <w:rPr>
          <w:rFonts w:hint="eastAsia" w:ascii="宋体" w:hAnsi="宋体" w:eastAsia="宋体" w:cs="宋体"/>
          <w:b/>
          <w:bCs/>
          <w:color w:val="auto"/>
          <w:sz w:val="24"/>
          <w:szCs w:val="24"/>
          <w:lang w:eastAsia="zh-CN"/>
        </w:rPr>
        <w:t>投标人</w:t>
      </w:r>
      <w:r>
        <w:rPr>
          <w:rFonts w:hint="eastAsia" w:ascii="宋体" w:hAnsi="宋体" w:eastAsia="宋体" w:cs="宋体"/>
          <w:b/>
          <w:bCs/>
          <w:color w:val="auto"/>
          <w:sz w:val="24"/>
          <w:szCs w:val="24"/>
        </w:rPr>
        <w:t>自身原因导致无法及时退还而增加的时间。</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（5）若出现本章第10.8条第（3）款规定情形，对于拒绝延长</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有效期的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保证金仍可退还。对于接受延长</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有效期的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，相应延长</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保证金有效期，</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关于退还和不予退还</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保证金的规定继续适用。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（6）有下列情形之一的，</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保证金将不予退还或通过</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保函进行索赔：</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串通</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提供虚假材料；</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采取不正当手段诋毁、排挤其他</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截止时间后，</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有效期内撤销</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规定的其他不予退还情形；</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有下列情形之一的：</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a.除不可抗力外，因</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自身原因未在</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通知书要求的期限内与采购人签订采购合同；</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b.未按照</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的约定签订采购合同或提交履约保证金。</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※若上述</w:t>
      </w:r>
      <w:r>
        <w:rPr>
          <w:rFonts w:hint="eastAsia" w:ascii="宋体" w:hAnsi="宋体" w:eastAsia="宋体" w:cs="宋体"/>
          <w:b/>
          <w:bCs/>
          <w:color w:val="auto"/>
          <w:sz w:val="24"/>
          <w:szCs w:val="24"/>
          <w:lang w:eastAsia="zh-CN"/>
        </w:rPr>
        <w:t>投标</w:t>
      </w:r>
      <w:r>
        <w:rPr>
          <w:rFonts w:hint="eastAsia" w:ascii="宋体" w:hAnsi="宋体" w:eastAsia="宋体" w:cs="宋体"/>
          <w:b/>
          <w:bCs/>
          <w:color w:val="auto"/>
          <w:sz w:val="24"/>
          <w:szCs w:val="24"/>
        </w:rPr>
        <w:t>保证金不予退还情形给采购人（采购代理机构）造成损失，则</w:t>
      </w:r>
      <w:r>
        <w:rPr>
          <w:rFonts w:hint="eastAsia" w:ascii="宋体" w:hAnsi="宋体" w:eastAsia="宋体" w:cs="宋体"/>
          <w:b/>
          <w:bCs/>
          <w:color w:val="auto"/>
          <w:sz w:val="24"/>
          <w:szCs w:val="24"/>
          <w:lang w:eastAsia="zh-CN"/>
        </w:rPr>
        <w:t>投标人</w:t>
      </w:r>
      <w:r>
        <w:rPr>
          <w:rFonts w:hint="eastAsia" w:ascii="宋体" w:hAnsi="宋体" w:eastAsia="宋体" w:cs="宋体"/>
          <w:b/>
          <w:bCs/>
          <w:color w:val="auto"/>
          <w:sz w:val="24"/>
          <w:szCs w:val="24"/>
        </w:rPr>
        <w:t>还要承担相应的赔偿责任。</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10.10</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的提交</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（1）一个</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只能提交一个</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，并按照</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第一章规定在</w:t>
      </w:r>
      <w:r>
        <w:rPr>
          <w:rFonts w:hint="eastAsia" w:ascii="宋体" w:hAnsi="宋体" w:eastAsia="宋体" w:cs="宋体"/>
          <w:color w:val="auto"/>
          <w:sz w:val="24"/>
          <w:szCs w:val="24"/>
          <w:lang w:val="en-US" w:eastAsia="zh-CN"/>
        </w:rPr>
        <w:t>规定时间内递交至开标地点</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10.11</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的补充、修改或撤回</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截止时间前，</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可对所提交的</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 xml:space="preserve">进行补充、修改或撤回，并书面通知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（2）补充、修改的内容应按照本章第10.5条第（4）款规定进行签署、盖章，并按照本章第10.10条规定提交，否则将被拒收。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※按照上述规定提交的补充、修改内容作为</w:t>
      </w:r>
      <w:r>
        <w:rPr>
          <w:rFonts w:hint="eastAsia" w:ascii="宋体" w:hAnsi="宋体" w:eastAsia="宋体" w:cs="宋体"/>
          <w:b/>
          <w:bCs/>
          <w:color w:val="auto"/>
          <w:sz w:val="24"/>
          <w:szCs w:val="24"/>
          <w:lang w:eastAsia="zh-CN"/>
        </w:rPr>
        <w:t>投标文件</w:t>
      </w:r>
      <w:r>
        <w:rPr>
          <w:rFonts w:hint="eastAsia" w:ascii="宋体" w:hAnsi="宋体" w:eastAsia="宋体" w:cs="宋体"/>
          <w:b/>
          <w:bCs/>
          <w:color w:val="auto"/>
          <w:sz w:val="24"/>
          <w:szCs w:val="24"/>
        </w:rPr>
        <w:t>组成部分。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10.12除</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另有规定外，有下列情形之一的，</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未按照</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要求签署、盖章；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（2）不符合</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中规定的资格要求；</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投标报价超过招标文件中规定的预算金额或最高限价</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含有采购人不能接受的附加条件；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（5）有关法律、法规和规章及</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规定的其他无效情形。</w:t>
      </w:r>
    </w:p>
    <w:p>
      <w:pPr>
        <w:pStyle w:val="17"/>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1"/>
        <w:rPr>
          <w:rFonts w:hint="eastAsia" w:ascii="宋体" w:hAnsi="宋体" w:eastAsia="宋体" w:cs="宋体"/>
          <w:color w:val="auto"/>
          <w:sz w:val="24"/>
          <w:szCs w:val="24"/>
        </w:rPr>
      </w:pPr>
      <w:bookmarkStart w:id="18" w:name="_Toc5133"/>
      <w:r>
        <w:rPr>
          <w:rFonts w:hint="eastAsia" w:ascii="宋体" w:hAnsi="宋体" w:eastAsia="宋体" w:cs="宋体"/>
          <w:b/>
          <w:color w:val="auto"/>
          <w:sz w:val="24"/>
          <w:szCs w:val="24"/>
        </w:rPr>
        <w:t>五、开标</w:t>
      </w:r>
      <w:bookmarkEnd w:id="18"/>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11、开标</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11.1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将在</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载明的开标时间及地点主持召开开标会，并邀请</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参加。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11.2开标会的主持人、唱标人、记录人及其他工作人员（若有）均由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派出，现场监督人员（若有）可由有关方面派出。</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11.3本项目的开标环节，</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rPr>
        <w:t>到开标现场参加开标会。如因</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自身原因造成无法正常参与开标过程的，不利后果由</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自行承担。</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11.4开标会应遵守下列规定：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（1）首先由主持人宣布开标会须知，然后由</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代表对</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密封</w:t>
      </w:r>
      <w:r>
        <w:rPr>
          <w:rFonts w:hint="eastAsia" w:ascii="宋体" w:hAnsi="宋体" w:eastAsia="宋体" w:cs="宋体"/>
          <w:color w:val="auto"/>
          <w:sz w:val="24"/>
          <w:szCs w:val="24"/>
        </w:rPr>
        <w:t>情况进行检查，经确认无误后，由工作人员对参加现场开标会</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进行</w:t>
      </w:r>
      <w:r>
        <w:rPr>
          <w:rFonts w:hint="eastAsia" w:ascii="宋体" w:hAnsi="宋体" w:eastAsia="宋体" w:cs="宋体"/>
          <w:color w:val="auto"/>
          <w:sz w:val="24"/>
          <w:szCs w:val="24"/>
          <w:lang w:val="en-US" w:eastAsia="zh-CN"/>
        </w:rPr>
        <w:t>解封</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（2）唱标时，唱标人将依次宣布“</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名称”、“各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关于</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补充、修改或撤回的书面通知（若有）”、“各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报价”和</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规定的需要宣布的其他内容（包括但不限于：开标一览表中的内容、唱标人认为需要宣布的内容等）。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（3）唱标结束后，参加现场开标会的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代表应对开标记录进行签字确认。</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代表对开标过程和开标记录有疑义，以及认为采购人（采购代理机构）相关工作人员有需要回避情形的，应当场或通过系统提出询问或回避申请。</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代表未按规定提出疑义又拒绝对开标记录签字确认的，视为</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对开标过程和开标记录予以认可。</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（5）若</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未到开标现场参加开标会，视同认可开标结果。</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※若出现本章第11.4条第（3）、（4）、（5）款规定情形之一，则</w:t>
      </w:r>
      <w:r>
        <w:rPr>
          <w:rFonts w:hint="eastAsia" w:ascii="宋体" w:hAnsi="宋体" w:eastAsia="宋体" w:cs="宋体"/>
          <w:b/>
          <w:bCs/>
          <w:color w:val="auto"/>
          <w:sz w:val="24"/>
          <w:szCs w:val="24"/>
          <w:lang w:eastAsia="zh-CN"/>
        </w:rPr>
        <w:t>投标人</w:t>
      </w:r>
      <w:r>
        <w:rPr>
          <w:rFonts w:hint="eastAsia" w:ascii="宋体" w:hAnsi="宋体" w:eastAsia="宋体" w:cs="宋体"/>
          <w:b/>
          <w:bCs/>
          <w:color w:val="auto"/>
          <w:sz w:val="24"/>
          <w:szCs w:val="24"/>
        </w:rPr>
        <w:t>不得在开标会后就开标过程和开标记录涉及或可能涉及的有关事由（包括但不限于：“</w:t>
      </w:r>
      <w:r>
        <w:rPr>
          <w:rFonts w:hint="eastAsia" w:ascii="宋体" w:hAnsi="宋体" w:eastAsia="宋体" w:cs="宋体"/>
          <w:b/>
          <w:bCs/>
          <w:color w:val="auto"/>
          <w:sz w:val="24"/>
          <w:szCs w:val="24"/>
          <w:lang w:eastAsia="zh-CN"/>
        </w:rPr>
        <w:t>投标</w:t>
      </w:r>
      <w:r>
        <w:rPr>
          <w:rFonts w:hint="eastAsia" w:ascii="宋体" w:hAnsi="宋体" w:eastAsia="宋体" w:cs="宋体"/>
          <w:b/>
          <w:bCs/>
          <w:color w:val="auto"/>
          <w:sz w:val="24"/>
          <w:szCs w:val="24"/>
        </w:rPr>
        <w:t>报价”、“</w:t>
      </w:r>
      <w:r>
        <w:rPr>
          <w:rFonts w:hint="eastAsia" w:ascii="宋体" w:hAnsi="宋体" w:eastAsia="宋体" w:cs="宋体"/>
          <w:b/>
          <w:bCs/>
          <w:color w:val="auto"/>
          <w:sz w:val="24"/>
          <w:szCs w:val="24"/>
          <w:lang w:eastAsia="zh-CN"/>
        </w:rPr>
        <w:t>投标文件</w:t>
      </w:r>
      <w:r>
        <w:rPr>
          <w:rFonts w:hint="eastAsia" w:ascii="宋体" w:hAnsi="宋体" w:eastAsia="宋体" w:cs="宋体"/>
          <w:b/>
          <w:bCs/>
          <w:color w:val="auto"/>
          <w:sz w:val="24"/>
          <w:szCs w:val="24"/>
        </w:rPr>
        <w:t>的格式”、“</w:t>
      </w:r>
      <w:r>
        <w:rPr>
          <w:rFonts w:hint="eastAsia" w:ascii="宋体" w:hAnsi="宋体" w:eastAsia="宋体" w:cs="宋体"/>
          <w:b/>
          <w:bCs/>
          <w:color w:val="auto"/>
          <w:sz w:val="24"/>
          <w:szCs w:val="24"/>
          <w:lang w:eastAsia="zh-CN"/>
        </w:rPr>
        <w:t>投标文件</w:t>
      </w:r>
      <w:r>
        <w:rPr>
          <w:rFonts w:hint="eastAsia" w:ascii="宋体" w:hAnsi="宋体" w:eastAsia="宋体" w:cs="宋体"/>
          <w:b/>
          <w:bCs/>
          <w:color w:val="auto"/>
          <w:sz w:val="24"/>
          <w:szCs w:val="24"/>
        </w:rPr>
        <w:t>的提交”、“</w:t>
      </w:r>
      <w:r>
        <w:rPr>
          <w:rFonts w:hint="eastAsia" w:ascii="宋体" w:hAnsi="宋体" w:eastAsia="宋体" w:cs="宋体"/>
          <w:b/>
          <w:bCs/>
          <w:color w:val="auto"/>
          <w:sz w:val="24"/>
          <w:szCs w:val="24"/>
          <w:lang w:eastAsia="zh-CN"/>
        </w:rPr>
        <w:t>投标文件</w:t>
      </w:r>
      <w:r>
        <w:rPr>
          <w:rFonts w:hint="eastAsia" w:ascii="宋体" w:hAnsi="宋体" w:eastAsia="宋体" w:cs="宋体"/>
          <w:b/>
          <w:bCs/>
          <w:color w:val="auto"/>
          <w:sz w:val="24"/>
          <w:szCs w:val="24"/>
        </w:rPr>
        <w:t xml:space="preserve">的补充、修改或撤回”等）向 </w:t>
      </w:r>
      <w:r>
        <w:rPr>
          <w:rFonts w:hint="eastAsia" w:ascii="宋体" w:hAnsi="宋体" w:eastAsia="宋体" w:cs="宋体"/>
          <w:b/>
          <w:bCs/>
          <w:color w:val="auto"/>
          <w:sz w:val="24"/>
          <w:szCs w:val="24"/>
          <w:lang w:eastAsia="zh-CN"/>
        </w:rPr>
        <w:t>福建诚信招标咨询集团有限公司</w:t>
      </w:r>
      <w:r>
        <w:rPr>
          <w:rFonts w:hint="eastAsia" w:ascii="宋体" w:hAnsi="宋体" w:eastAsia="宋体" w:cs="宋体"/>
          <w:b/>
          <w:bCs/>
          <w:color w:val="auto"/>
          <w:sz w:val="24"/>
          <w:szCs w:val="24"/>
        </w:rPr>
        <w:t xml:space="preserve"> 提出任何疑义或要求（包括质疑）。</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11.5投标截止时间后，参加</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 xml:space="preserve">不足三家的，不进行开标。同时，本次采购活动结束，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将依法组织后续采购活动（包括但不限于：重新招标、采用其他方式采购等）。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11.6</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截止时间后撤销</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的处理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截止时间后，</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有效期内撤销</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的，其撤销</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的行为无效。</w:t>
      </w:r>
    </w:p>
    <w:p>
      <w:pPr>
        <w:pStyle w:val="17"/>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1"/>
        <w:rPr>
          <w:rFonts w:hint="eastAsia" w:ascii="宋体" w:hAnsi="宋体" w:eastAsia="宋体" w:cs="宋体"/>
          <w:color w:val="auto"/>
          <w:sz w:val="24"/>
          <w:szCs w:val="24"/>
        </w:rPr>
      </w:pPr>
      <w:bookmarkStart w:id="19" w:name="_Toc19173"/>
      <w:r>
        <w:rPr>
          <w:rFonts w:hint="eastAsia" w:ascii="宋体" w:hAnsi="宋体" w:eastAsia="宋体" w:cs="宋体"/>
          <w:b/>
          <w:color w:val="auto"/>
          <w:sz w:val="24"/>
          <w:szCs w:val="24"/>
        </w:rPr>
        <w:t>六、</w:t>
      </w:r>
      <w:r>
        <w:rPr>
          <w:rFonts w:hint="eastAsia" w:ascii="宋体" w:hAnsi="宋体" w:eastAsia="宋体" w:cs="宋体"/>
          <w:b/>
          <w:color w:val="auto"/>
          <w:sz w:val="24"/>
          <w:szCs w:val="24"/>
          <w:lang w:val="en-US" w:eastAsia="zh-CN"/>
        </w:rPr>
        <w:t>中标</w:t>
      </w:r>
      <w:r>
        <w:rPr>
          <w:rFonts w:hint="eastAsia" w:ascii="宋体" w:hAnsi="宋体" w:eastAsia="宋体" w:cs="宋体"/>
          <w:b/>
          <w:color w:val="auto"/>
          <w:sz w:val="24"/>
          <w:szCs w:val="24"/>
        </w:rPr>
        <w:t>与采购合同</w:t>
      </w:r>
      <w:bookmarkEnd w:id="19"/>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12、</w:t>
      </w:r>
      <w:r>
        <w:rPr>
          <w:rFonts w:hint="eastAsia" w:ascii="宋体" w:hAnsi="宋体" w:eastAsia="宋体" w:cs="宋体"/>
          <w:color w:val="auto"/>
          <w:sz w:val="24"/>
          <w:szCs w:val="24"/>
          <w:lang w:eastAsia="zh-CN"/>
        </w:rPr>
        <w:t>中标</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12.1本项目推荐的</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候选人家数：详见</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第二章。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12.2本项目</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的确定：详见</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第二章。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12.3</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公告</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 xml:space="preserve">确定之日起2个工作日内，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将在</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载明的指定媒体以</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公告的形式发布</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结果。</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公告的公告期限为1个工作日。</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12.4</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通知书</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 xml:space="preserve">公告发布的同时，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将向</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通知书。</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通知书发出后，采购人不得违法改变</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结果，</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无正当理由不得放弃</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13、采购合同</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13.1签订采购合同应遵守政府采购法及实施条例的规定，不得对</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确定的事项和</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作实质性修改。采购人不得向</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提出任何不合理的要求作为采购合同的签订条件。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13.2签订时限：详见须知前附表1的13.2。</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13.3采购合同的履行、违约责任和解决争议的方法等适用民法典。</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13.4采购人与</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应根据采购合同的约定依法履行合同义务。</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13.5采购合同履行过程中，采购人若需追加与合同标的相同的货物或服务，则追加采购金额不得超过原合同采购金额的10%。</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13.6</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在采购合同履行过程中应遵守有关法律、法规和规章的强制性规定（即使前述强制性规定有可能在</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中未予列明）。</w:t>
      </w:r>
    </w:p>
    <w:p>
      <w:pPr>
        <w:pStyle w:val="17"/>
        <w:keepNext w:val="0"/>
        <w:keepLines w:val="0"/>
        <w:pageBreakBefore w:val="0"/>
        <w:widowControl/>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宋体" w:hAnsi="宋体" w:eastAsia="宋体" w:cs="宋体"/>
          <w:b/>
          <w:color w:val="auto"/>
          <w:sz w:val="24"/>
          <w:szCs w:val="24"/>
        </w:rPr>
      </w:pPr>
    </w:p>
    <w:p>
      <w:pPr>
        <w:pStyle w:val="17"/>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1"/>
        <w:rPr>
          <w:rFonts w:hint="eastAsia" w:ascii="宋体" w:hAnsi="宋体" w:eastAsia="宋体" w:cs="宋体"/>
          <w:color w:val="auto"/>
          <w:sz w:val="24"/>
          <w:szCs w:val="24"/>
        </w:rPr>
      </w:pPr>
      <w:bookmarkStart w:id="20" w:name="_Toc28769"/>
      <w:r>
        <w:rPr>
          <w:rFonts w:hint="eastAsia" w:ascii="宋体" w:hAnsi="宋体" w:eastAsia="宋体" w:cs="宋体"/>
          <w:b/>
          <w:color w:val="auto"/>
          <w:sz w:val="24"/>
          <w:szCs w:val="24"/>
        </w:rPr>
        <w:t>七、询问、质疑与投诉</w:t>
      </w:r>
      <w:bookmarkEnd w:id="20"/>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14、询问</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14.1潜在</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或</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 xml:space="preserve">对本次采购活动的有关事项若有疑问，可向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提出询问，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将按照政府采购法及实施条例的有关规定进行答复。</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15、质疑</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提出质疑的，质疑人应为潜在</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，且两者的身份、名称等均应保持一致。对采购过程、结果提出质疑的，质疑人应为</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，且两者的身份、名称等均应保持一致。</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（2）质疑人应按照</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第二章规定方式提交质疑函。</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（3）质疑函应包括下列主要内容：</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①质疑人的基本信息，至少包括：全称、地址、邮政编码等；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②所质疑项目的基本信息，至少包括：项目编号、项目名称等；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③所质疑的具体事项（以下简称：“质疑事项”）；</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④针对质疑事项提出的明确请求，前述明确请求指质疑人提出质疑的目的以及希望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对其质疑作出的处理结果，如：暂停</w:t>
      </w:r>
      <w:r>
        <w:rPr>
          <w:rFonts w:hint="eastAsia" w:ascii="宋体" w:hAnsi="宋体" w:eastAsia="宋体" w:cs="宋体"/>
          <w:color w:val="auto"/>
          <w:sz w:val="24"/>
          <w:szCs w:val="24"/>
          <w:lang w:val="en-US" w:eastAsia="zh-CN"/>
        </w:rPr>
        <w:t>招标投标</w:t>
      </w:r>
      <w:r>
        <w:rPr>
          <w:rFonts w:hint="eastAsia" w:ascii="宋体" w:hAnsi="宋体" w:eastAsia="宋体" w:cs="宋体"/>
          <w:color w:val="auto"/>
          <w:sz w:val="24"/>
          <w:szCs w:val="24"/>
        </w:rPr>
        <w:t>活动、修改</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、停止或纠正违法违规行为、</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结果无效、废标、重新</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⑤针对质疑事项导致质疑人自身权益受到损害的必要证明材料，至少包括：</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a.质疑人代表的身份证明材料：</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的单位公章）和委托代理人的身份证复印件。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a2若本项目接受自然人投标且质疑人为自然人的，提供本人的身份证复印件。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b.其他证明材料（即事实依据和必要的法律依据）包括但不限于下列材料：</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b1所质疑的具体事项是与自己有利害关系的证明材料；</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b2质疑函所述事实存在的证明材料，如：采购文件、采购过程或</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结果违法违规或不符合</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rPr>
        <w:t>要求等证明材料；</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b3依法应终止采购程序的证明材料；</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b4应重新采购的证明材料；</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b5采购文件、采购过程或</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结果损害自己合法权益的证明材料等；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⑥质疑人代表及其联系方法的信息，至少包括：姓名、手机、电子信箱、邮寄地址等。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⑦提出质疑的日期。</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※质疑人为法人或其他组织的，质疑函应由单位负责人或委托代理人签字或盖章，并加盖</w:t>
      </w:r>
      <w:r>
        <w:rPr>
          <w:rFonts w:hint="eastAsia" w:ascii="宋体" w:hAnsi="宋体" w:eastAsia="宋体" w:cs="宋体"/>
          <w:b/>
          <w:bCs/>
          <w:color w:val="auto"/>
          <w:sz w:val="24"/>
          <w:szCs w:val="24"/>
          <w:lang w:eastAsia="zh-CN"/>
        </w:rPr>
        <w:t>投标人</w:t>
      </w:r>
      <w:r>
        <w:rPr>
          <w:rFonts w:hint="eastAsia" w:ascii="宋体" w:hAnsi="宋体" w:eastAsia="宋体" w:cs="宋体"/>
          <w:b/>
          <w:bCs/>
          <w:color w:val="auto"/>
          <w:sz w:val="24"/>
          <w:szCs w:val="24"/>
        </w:rPr>
        <w:t>的单位公章。质疑人为自然人的，质疑函应由本人签字。</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15.2对不符合本章第15.1条规定的质疑，将按照下列规定进行处理：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（1）不符合其中第（1）、（2）条规定的，书面告知质疑人不予受理及其理由。</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（2）不符合其中第（3）条规定的，书面告知质疑人修改、补充后在规定时限内重新提交质疑函。</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15.3对符合本章第15.1条规定的质疑，将按照政府采购法及实施条例、政府采购质疑和投诉办法的有关规定进行答复。</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15.4</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的质疑：详见</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第二章。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16、投诉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16.1若对质疑答复不满意或质疑答复未在答复期限内作出，质疑人可在答复期限届满之日起15个工作日内按照政府采购质疑和投诉办法的有关规定向</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第二章载明的本项目监督管理部门提起投诉。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16.2投诉应有明确的请求和必要的证明材料，投诉的事项不得超出已质疑事项的范围。</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p>
    <w:p>
      <w:pPr>
        <w:pStyle w:val="17"/>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1"/>
        <w:rPr>
          <w:rFonts w:hint="eastAsia" w:ascii="宋体" w:hAnsi="宋体" w:eastAsia="宋体" w:cs="宋体"/>
          <w:color w:val="auto"/>
          <w:sz w:val="24"/>
          <w:szCs w:val="24"/>
        </w:rPr>
      </w:pPr>
      <w:bookmarkStart w:id="21" w:name="_Toc12111"/>
      <w:r>
        <w:rPr>
          <w:rFonts w:hint="eastAsia" w:ascii="宋体" w:hAnsi="宋体" w:eastAsia="宋体" w:cs="宋体"/>
          <w:b/>
          <w:color w:val="auto"/>
          <w:sz w:val="24"/>
          <w:szCs w:val="24"/>
        </w:rPr>
        <w:t>八、政府采购政策</w:t>
      </w:r>
      <w:bookmarkEnd w:id="21"/>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17、政府采购政策由财政部根据国家的经济和社会发展政策并会同国家有关部委制定，包括但不限于下列具体政策要求：</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17.1进口产品指通过中国海关报关验放进入中国境内且产自关境外的产品，其中：</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（2）凡在海关特殊监管区域内企业生产或加工（包括从境外进口料件）销往境内其他地区的产品，不作为政府采购项下进口产品。</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（3）对从境外进入海关特殊监管区域，再经办理报关手续后从海关特殊监管区进入境内其他地区的产品，认定为进口产品。</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列明不允许或未列明允许进口产品参加</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的，均视为拒绝进口产品参加</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（1）中小企业指符合下列条件的中型、小型、微型企业：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②符合中小企业划分标准的个体工商户，在政府采购活动中视同中小企业。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（2）在政府采购活动中，供应商提供的货物、工程或者服务符合下列情形的，享受本办法规定的中小企业扶持政策：</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①在货物采购项目中，货物由中小企业制造，即货物由中小企业生产且使用该中小企业商号或者注册商标；</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②在工程采购项目中，工程由中小企业承建，即工程施工单位为中小企业；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③在服务采购项目中，服务由中小企业承接，即提供服务的人员为中小企业依照《中华人民共和国劳动合同法》订立劳动合同的从业人员。</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在货物采购项目中，供应商提供的货物既有中小企业制造货物，也有大型企业制造货物的，不享受本办法规定的中小企业扶持政策。</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以联合体形式参加政府采购活动，联合体各方均为中小企业的，联合体视同中小企业。其中，联合体各方均为小微企业的，联合体视同小微企业。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应当按照</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明确的采购标的对应行业的划分标准出具中小企业声明函。</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①监狱企业参加采购活动时，应提供由省级以上监狱管理局、戒毒管理局（含新疆生产建设兵团）出具的属于监狱企业的证明文件。</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②监狱企业视同小型、微型企业。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（5）残疾人福利性单位指同时符合下列条件的单位：</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①安置的残疾人占本单位在职职工人数的比例不低于25%（含25%），并且安置的残疾人人数不少于10人（含10人）；</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②依法与安置的每位残疾人签订了一年以上（含一年）的劳动合同或服务协议；</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③为安置的每位残疾人按月足额缴纳了基本养老保险、基本医疗保险、失业保险、工伤保险和生育保险等社会保险费；</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④通过银行等金融机构向安置的每位残疾人，按月支付了不低于单位所在区县适用的经省级人民政府批准的月最低工资标准的工资；</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⑤提供本单位制造的货物、承担的工程或服务，或提供其他残疾人福利性单位制造的货物（不包括使用非残疾人福利性单位注册商标的货物）。</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17.4信用记录指由财政部确定的有关网站提供的相关主体信用信息。信用记录的查询及使用应符合财政部文件（财库[2016]125号）规定。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17.5为落实政府采购政策需满足的要求：详见</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第一章。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p>
    <w:p>
      <w:pPr>
        <w:pStyle w:val="17"/>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1"/>
        <w:rPr>
          <w:rFonts w:hint="eastAsia" w:ascii="宋体" w:hAnsi="宋体" w:eastAsia="宋体" w:cs="宋体"/>
          <w:color w:val="auto"/>
          <w:sz w:val="24"/>
          <w:szCs w:val="24"/>
        </w:rPr>
      </w:pPr>
      <w:bookmarkStart w:id="22" w:name="_Toc31760"/>
      <w:r>
        <w:rPr>
          <w:rFonts w:hint="eastAsia" w:ascii="宋体" w:hAnsi="宋体" w:eastAsia="宋体" w:cs="宋体"/>
          <w:b/>
          <w:color w:val="auto"/>
          <w:sz w:val="24"/>
          <w:szCs w:val="24"/>
        </w:rPr>
        <w:t>九、本项目的有关信息</w:t>
      </w:r>
      <w:bookmarkEnd w:id="22"/>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18、本项目的有关信息，包括但不限于：招标公告、更正公告（若有）、</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的澄清或修改（若有）、</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公告、终止公告（若有）、废标公告（若有）等都将在</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载明的指定媒体发布。</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18.1指定媒体：详见</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第二章。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18.2本项目的潜在</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或</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应随时关注指定媒体，否则产生不利后果由其自行承担。</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p>
    <w:p>
      <w:pPr>
        <w:pStyle w:val="17"/>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1"/>
        <w:rPr>
          <w:rFonts w:hint="eastAsia" w:ascii="宋体" w:hAnsi="宋体" w:eastAsia="宋体" w:cs="宋体"/>
          <w:color w:val="auto"/>
          <w:sz w:val="24"/>
          <w:szCs w:val="24"/>
        </w:rPr>
      </w:pPr>
      <w:bookmarkStart w:id="23" w:name="_Toc29216"/>
      <w:r>
        <w:rPr>
          <w:rFonts w:hint="eastAsia" w:ascii="宋体" w:hAnsi="宋体" w:eastAsia="宋体" w:cs="宋体"/>
          <w:b/>
          <w:color w:val="auto"/>
          <w:sz w:val="24"/>
          <w:szCs w:val="24"/>
        </w:rPr>
        <w:t>十、其他事项</w:t>
      </w:r>
      <w:bookmarkEnd w:id="23"/>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19、其他事项：</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具体规定。采购人、中标人双方签订合同及验收环节，应包含上述包装要求的条款。</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19.2其他：详见</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第二章。</w:t>
      </w:r>
    </w:p>
    <w:p>
      <w:pPr>
        <w:pStyle w:val="17"/>
        <w:rPr>
          <w:color w:val="auto"/>
        </w:rPr>
      </w:pPr>
      <w:r>
        <w:rPr>
          <w:color w:val="auto"/>
        </w:rPr>
        <w:t xml:space="preserve"> </w:t>
      </w:r>
      <w:r>
        <w:rPr>
          <w:color w:val="auto"/>
        </w:rPr>
        <w:br w:type="textWrapping"/>
      </w:r>
      <w:r>
        <w:rPr>
          <w:color w:val="auto"/>
        </w:rPr>
        <w:br w:type="page"/>
      </w:r>
    </w:p>
    <w:p>
      <w:pPr>
        <w:pStyle w:val="17"/>
        <w:jc w:val="center"/>
        <w:outlineLvl w:val="0"/>
        <w:rPr>
          <w:rFonts w:hint="eastAsia" w:eastAsiaTheme="minorEastAsia"/>
          <w:color w:val="auto"/>
          <w:lang w:val="en-US" w:eastAsia="zh-CN"/>
        </w:rPr>
      </w:pPr>
      <w:bookmarkStart w:id="24" w:name="_Toc20516"/>
      <w:r>
        <w:rPr>
          <w:b/>
          <w:color w:val="auto"/>
          <w:sz w:val="36"/>
        </w:rPr>
        <w:t>第四章 资格审查与</w:t>
      </w:r>
      <w:r>
        <w:rPr>
          <w:rFonts w:hint="eastAsia"/>
          <w:b/>
          <w:color w:val="auto"/>
          <w:sz w:val="36"/>
          <w:lang w:val="en-US" w:eastAsia="zh-CN"/>
        </w:rPr>
        <w:t>评标</w:t>
      </w:r>
      <w:bookmarkEnd w:id="24"/>
    </w:p>
    <w:p>
      <w:pPr>
        <w:pStyle w:val="17"/>
        <w:ind w:firstLine="482" w:firstLineChars="200"/>
        <w:jc w:val="center"/>
        <w:outlineLvl w:val="9"/>
        <w:rPr>
          <w:rFonts w:hint="eastAsia" w:ascii="宋体" w:hAnsi="宋体" w:eastAsia="宋体" w:cs="宋体"/>
          <w:b/>
          <w:color w:val="auto"/>
          <w:sz w:val="24"/>
          <w:szCs w:val="24"/>
        </w:rPr>
      </w:pPr>
    </w:p>
    <w:p>
      <w:pPr>
        <w:pStyle w:val="17"/>
        <w:ind w:firstLine="482" w:firstLineChars="200"/>
        <w:jc w:val="center"/>
        <w:outlineLvl w:val="1"/>
        <w:rPr>
          <w:rFonts w:hint="eastAsia" w:ascii="宋体" w:hAnsi="宋体" w:eastAsia="宋体" w:cs="宋体"/>
          <w:color w:val="auto"/>
          <w:sz w:val="24"/>
          <w:szCs w:val="24"/>
        </w:rPr>
      </w:pPr>
      <w:bookmarkStart w:id="25" w:name="_Toc13800"/>
      <w:r>
        <w:rPr>
          <w:rFonts w:hint="eastAsia" w:ascii="宋体" w:hAnsi="宋体" w:eastAsia="宋体" w:cs="宋体"/>
          <w:b/>
          <w:color w:val="auto"/>
          <w:sz w:val="24"/>
          <w:szCs w:val="24"/>
        </w:rPr>
        <w:t>一、资格审查</w:t>
      </w:r>
      <w:bookmarkEnd w:id="25"/>
    </w:p>
    <w:p>
      <w:pPr>
        <w:pStyle w:val="17"/>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1、开标结束后，由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负责资格审查小组的组建及资格审查工作的组织。</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1.1资格审查小组</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资格审查小组由3人组成，并负责具体审查事务，其中由采购人派出的采购人代表至少1人，由</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派出的工作人员至少1人，其余1人可为采购人代表或</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的工作人员。</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1.2资格审查的依据是</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1.3资格审查的范围及内容：</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（资格及资信证明部分），具体如下：</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函”；</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的资格及资信证明文件”</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一般资格证明文件：</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采购包1、采购包2：</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2204"/>
        <w:gridCol w:w="535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220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资格审查要求概况</w:t>
            </w:r>
          </w:p>
        </w:tc>
        <w:tc>
          <w:tcPr>
            <w:tcW w:w="5355"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220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单位授权书</w:t>
            </w:r>
          </w:p>
        </w:tc>
        <w:tc>
          <w:tcPr>
            <w:tcW w:w="5355"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（自然人除外）：若</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代表为单位授权的委托代理人，应提供本授权书；若</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代表为单位负责人，应在此项下提交其身份证正反面复印件，可不提供本授权书。 ②</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220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营业执照等证明文件</w:t>
            </w:r>
          </w:p>
        </w:tc>
        <w:tc>
          <w:tcPr>
            <w:tcW w:w="5355"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为企业的，提供有效的营业执照复印件；</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为事业单位的，提供有效的事业单位法人证书复印件；</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为社会团体的，提供有效的社会团体法人登记证书复印件；</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为合伙企业、个体工商户的，提供有效的营业执照复印件；</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为非企业专业服务机构的，提供有效的执业许可证等证明材料复印件；</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为自然人的，提供有效的自然人身份证件复印件；其他</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220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提供财务状况报告(财务报告、或资信证明）</w:t>
            </w:r>
          </w:p>
        </w:tc>
        <w:tc>
          <w:tcPr>
            <w:tcW w:w="5355"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提供的财务报告复印件（成立年限按照投标截止时间推算）应符合下列规定： a.成立年限满1年及以上的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，提供经审计的</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rPr>
              <w:t>年度的年度财务报告。 b.成立年限满半年但不足1年的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，提供该半年度中任一季度的季度财务报告或该半年度的半年度财务报告。 c.无法按照以上a、b项规定提供财务报告复印件的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（包括但不限于：成立年限满1年及以上的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、成立年限满半年但不足1年的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、成立年限不足半年的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220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依法缴纳税收证明材料</w:t>
            </w:r>
          </w:p>
        </w:tc>
        <w:tc>
          <w:tcPr>
            <w:tcW w:w="5355"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提供的税收缴纳凭据复印件应符合下列规定： a.</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截止时间前（不含</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截止时间的当月）已依法缴纳税收的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截止时间前六个月（不含</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截止时间的当月）中任一月份的税收缴纳凭据复印件。 b.</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截止时间的当月成立的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，视同满足本项资格条件要求。 c.若为依法免税范围的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220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依法缴纳社会保障资金证明材料</w:t>
            </w:r>
          </w:p>
        </w:tc>
        <w:tc>
          <w:tcPr>
            <w:tcW w:w="5355"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提供的社会保障资金缴纳凭据复印件应符合下列规定： a.</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截止时间前（不含</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截止时间的当月）已依法缴纳社会保障资金的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，提供</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截止时间前六个月（不含</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截止时间的当月）中任一月份的社会保障资金缴纳凭据复印件。 b.</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截止时间的当月成立的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，视同满足本项资格条件要求。 c.若为依法不需要缴纳或暂缓缴纳社会保障资金的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220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具备履行合同所必需设备和专业技术能力的声明函(若有)</w:t>
            </w:r>
          </w:p>
        </w:tc>
        <w:tc>
          <w:tcPr>
            <w:tcW w:w="5355"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未要求</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提供“具备履行合同所必需的设备和专业技术能力专项证明材料”的，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应提供本声明函。 ②</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提供“具备履行合同所必需的设备和专业技术能力专项证明材料”的，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220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参加采购活动前三年内在经营活动中没有重大违法记录的声明</w:t>
            </w:r>
          </w:p>
        </w:tc>
        <w:tc>
          <w:tcPr>
            <w:tcW w:w="5355"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①重大违法记录：指</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220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信用记录查询结果</w:t>
            </w:r>
          </w:p>
        </w:tc>
        <w:tc>
          <w:tcPr>
            <w:tcW w:w="5355"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①信用记录查询的截止时点：信用记录查询的截止时点为本项目</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截止当日。 ②信用记录查询渠道：信用中国（www.creditchina.gov.cn）、中国政府采购网（www.ccgp.gov.cn）。 ③信用记录的查询：由资格审查小组通过上述网站查询并打印</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的信用记录。 ④经查询，</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参加本项目采购活动(</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220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中小企业声明函（以资格条件落实中小企业扶持政策时适用 ）</w:t>
            </w:r>
          </w:p>
        </w:tc>
        <w:tc>
          <w:tcPr>
            <w:tcW w:w="5355"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为监狱企业的，可不填写本声明函，根据其提供的由省级以上监狱管理局、戒毒管理局（含新疆生产建设兵团）出具的属于监狱企业的证明文件进行认定，监狱企业视同小型、微型企业。 ③</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2204"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联合体协议（若有）</w:t>
            </w:r>
          </w:p>
        </w:tc>
        <w:tc>
          <w:tcPr>
            <w:tcW w:w="5355"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接受联合体</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且</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为联合体的，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应提供本协议；否则无须提供。 ②本协议由委托代理人签字或盖章的，应按照</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第七章载明的格式提供“单位授权书”。</w:t>
            </w:r>
          </w:p>
        </w:tc>
      </w:tr>
    </w:tbl>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※备注说明</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a.</w:t>
      </w:r>
      <w:r>
        <w:rPr>
          <w:rFonts w:hint="eastAsia" w:ascii="宋体" w:hAnsi="宋体" w:eastAsia="宋体" w:cs="宋体"/>
          <w:b/>
          <w:bCs/>
          <w:color w:val="auto"/>
          <w:sz w:val="24"/>
          <w:szCs w:val="24"/>
          <w:lang w:eastAsia="zh-CN"/>
        </w:rPr>
        <w:t>投标人</w:t>
      </w:r>
      <w:r>
        <w:rPr>
          <w:rFonts w:hint="eastAsia" w:ascii="宋体" w:hAnsi="宋体" w:eastAsia="宋体" w:cs="宋体"/>
          <w:b/>
          <w:bCs/>
          <w:color w:val="auto"/>
          <w:sz w:val="24"/>
          <w:szCs w:val="24"/>
        </w:rPr>
        <w:t>应根据自身实际情况提供上述资格要求的证明材料，格式可参考</w:t>
      </w:r>
      <w:r>
        <w:rPr>
          <w:rFonts w:hint="eastAsia" w:ascii="宋体" w:hAnsi="宋体" w:eastAsia="宋体" w:cs="宋体"/>
          <w:b/>
          <w:bCs/>
          <w:color w:val="auto"/>
          <w:sz w:val="24"/>
          <w:szCs w:val="24"/>
          <w:lang w:eastAsia="zh-CN"/>
        </w:rPr>
        <w:t>招标文件</w:t>
      </w:r>
      <w:r>
        <w:rPr>
          <w:rFonts w:hint="eastAsia" w:ascii="宋体" w:hAnsi="宋体" w:eastAsia="宋体" w:cs="宋体"/>
          <w:b/>
          <w:bCs/>
          <w:color w:val="auto"/>
          <w:sz w:val="24"/>
          <w:szCs w:val="24"/>
        </w:rPr>
        <w:t>第七章提供。</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b.</w:t>
      </w:r>
      <w:r>
        <w:rPr>
          <w:rFonts w:hint="eastAsia" w:ascii="宋体" w:hAnsi="宋体" w:eastAsia="宋体" w:cs="宋体"/>
          <w:b/>
          <w:bCs/>
          <w:color w:val="auto"/>
          <w:sz w:val="24"/>
          <w:szCs w:val="24"/>
          <w:lang w:eastAsia="zh-CN"/>
        </w:rPr>
        <w:t>投标人</w:t>
      </w:r>
      <w:r>
        <w:rPr>
          <w:rFonts w:hint="eastAsia" w:ascii="宋体" w:hAnsi="宋体" w:eastAsia="宋体" w:cs="宋体"/>
          <w:b/>
          <w:bCs/>
          <w:color w:val="auto"/>
          <w:sz w:val="24"/>
          <w:szCs w:val="24"/>
        </w:rPr>
        <w:t>提供的相应证明材料复印件均应符合：内容完整、清晰、整洁，并由</w:t>
      </w:r>
      <w:r>
        <w:rPr>
          <w:rFonts w:hint="eastAsia" w:ascii="宋体" w:hAnsi="宋体" w:eastAsia="宋体" w:cs="宋体"/>
          <w:b/>
          <w:bCs/>
          <w:color w:val="auto"/>
          <w:sz w:val="24"/>
          <w:szCs w:val="24"/>
          <w:lang w:eastAsia="zh-CN"/>
        </w:rPr>
        <w:t>投标人</w:t>
      </w:r>
      <w:r>
        <w:rPr>
          <w:rFonts w:hint="eastAsia" w:ascii="宋体" w:hAnsi="宋体" w:eastAsia="宋体" w:cs="宋体"/>
          <w:b/>
          <w:bCs/>
          <w:color w:val="auto"/>
          <w:sz w:val="24"/>
          <w:szCs w:val="24"/>
        </w:rPr>
        <w:t>加盖其单位公章</w:t>
      </w:r>
      <w:r>
        <w:rPr>
          <w:rFonts w:hint="eastAsia" w:ascii="宋体" w:hAnsi="宋体" w:eastAsia="宋体" w:cs="宋体"/>
          <w:b/>
          <w:bCs/>
          <w:color w:val="auto"/>
          <w:sz w:val="24"/>
          <w:szCs w:val="24"/>
          <w:lang w:val="en-US" w:eastAsia="zh-CN"/>
        </w:rPr>
        <w:t>,否则按无效投标处理。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②.其他资格证明文件：</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36"/>
        <w:gridCol w:w="59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36"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资格审查要求概况</w:t>
            </w:r>
          </w:p>
        </w:tc>
        <w:tc>
          <w:tcPr>
            <w:tcW w:w="5970"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3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保险业务资质</w:t>
            </w:r>
          </w:p>
        </w:tc>
        <w:tc>
          <w:tcPr>
            <w:tcW w:w="5970"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投标人须具有中国保险监督管理委员会（或中国银行保险监督管理委员会）批准的可开展农业保险业务的资格，提供有效的证明材料复印件并加盖投标人公章。</w:t>
            </w:r>
          </w:p>
        </w:tc>
      </w:tr>
    </w:tbl>
    <w:p>
      <w:pPr>
        <w:pStyle w:val="17"/>
        <w:keepNext w:val="0"/>
        <w:keepLines w:val="0"/>
        <w:pageBreakBefore w:val="0"/>
        <w:widowControl/>
        <w:kinsoku/>
        <w:wordWrap/>
        <w:overflowPunct/>
        <w:topLinePunct w:val="0"/>
        <w:autoSpaceDE/>
        <w:autoSpaceDN/>
        <w:bidi w:val="0"/>
        <w:adjustRightInd/>
        <w:snapToGrid/>
        <w:spacing w:before="157" w:beforeLines="50"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336"/>
        <w:gridCol w:w="59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336"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资格审查要求概况</w:t>
            </w:r>
          </w:p>
        </w:tc>
        <w:tc>
          <w:tcPr>
            <w:tcW w:w="5970"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33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保险业务资质</w:t>
            </w:r>
          </w:p>
        </w:tc>
        <w:tc>
          <w:tcPr>
            <w:tcW w:w="5970"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SA"/>
              </w:rPr>
              <w:t>投标人须具有中国保险监督管理委员会（或中国银行保险监督管理委员会）批准的可开展农业保险业务的资格，提供有效的证明材料复印件并加盖投标人公章。</w:t>
            </w:r>
          </w:p>
        </w:tc>
      </w:tr>
    </w:tbl>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保证金。</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1.4有下列情形之一的，资格审查不合格：</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采购包1、采购包2：</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未按照</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规定提交</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未按照</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规定提交</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lang w:val="en-US" w:eastAsia="zh-Hans"/>
              </w:rPr>
            </w:pPr>
            <w:r>
              <w:rPr>
                <w:rFonts w:hint="eastAsia" w:ascii="宋体" w:hAnsi="宋体" w:eastAsia="宋体" w:cs="宋体"/>
                <w:color w:val="auto"/>
                <w:kern w:val="0"/>
                <w:sz w:val="24"/>
                <w:highlight w:val="none"/>
                <w:lang w:val="en-US" w:eastAsia="zh-CN"/>
              </w:rPr>
              <w:t>资格及资信证明</w:t>
            </w:r>
            <w:r>
              <w:rPr>
                <w:rFonts w:ascii="宋体" w:hAnsi="宋体" w:eastAsia="宋体" w:cs="宋体"/>
                <w:color w:val="auto"/>
                <w:kern w:val="0"/>
                <w:sz w:val="24"/>
                <w:highlight w:val="none"/>
              </w:rPr>
              <w:t>部分出现报价部分的全部或部分的投标报价信息（或组成资料）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lang w:val="en-US" w:eastAsia="zh-Hans"/>
              </w:rPr>
            </w:pPr>
            <w:r>
              <w:rPr>
                <w:rFonts w:ascii="宋体" w:hAnsi="宋体" w:eastAsia="宋体" w:cs="宋体"/>
                <w:color w:val="auto"/>
                <w:kern w:val="0"/>
                <w:sz w:val="24"/>
                <w:highlight w:val="none"/>
              </w:rPr>
              <w:t>招标文件规定的其他投标无效情形</w:t>
            </w:r>
          </w:p>
        </w:tc>
      </w:tr>
    </w:tbl>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1.5若本项目接受联合体</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且</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为联合体，联合体中有同类资质的供应商按照联合体分工承担相同工作的，应先按照资质等级较低的供应商确定资质等级，再按照本章第1.2、1.3、1.4条规定进行资格审查。</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2、资格审查情况不得私自外泄，有关信息由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统一对外发布。</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3、资格审查合格的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 xml:space="preserve">不足三家的，不进行评标。同时，本次采购活动结束，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将依法组织后续采购活动（包括但不限于：重新招标、采用其他方式采购等）。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p>
    <w:p>
      <w:pPr>
        <w:pStyle w:val="17"/>
        <w:keepNext w:val="0"/>
        <w:keepLines w:val="0"/>
        <w:pageBreakBefore w:val="0"/>
        <w:widowControl/>
        <w:kinsoku/>
        <w:wordWrap/>
        <w:overflowPunct/>
        <w:topLinePunct w:val="0"/>
        <w:autoSpaceDE/>
        <w:autoSpaceDN/>
        <w:bidi w:val="0"/>
        <w:adjustRightInd/>
        <w:snapToGrid/>
        <w:spacing w:line="400" w:lineRule="exact"/>
        <w:ind w:firstLine="482" w:firstLineChars="200"/>
        <w:jc w:val="center"/>
        <w:textAlignment w:val="auto"/>
        <w:outlineLvl w:val="1"/>
        <w:rPr>
          <w:rFonts w:hint="eastAsia" w:ascii="宋体" w:hAnsi="宋体" w:eastAsia="宋体" w:cs="宋体"/>
          <w:color w:val="auto"/>
          <w:sz w:val="24"/>
          <w:szCs w:val="24"/>
        </w:rPr>
      </w:pPr>
      <w:bookmarkStart w:id="26" w:name="_Toc989"/>
      <w:r>
        <w:rPr>
          <w:rFonts w:hint="eastAsia" w:ascii="宋体" w:hAnsi="宋体" w:eastAsia="宋体" w:cs="宋体"/>
          <w:b/>
          <w:color w:val="auto"/>
          <w:sz w:val="24"/>
          <w:szCs w:val="24"/>
        </w:rPr>
        <w:t>二、评标</w:t>
      </w:r>
      <w:bookmarkEnd w:id="26"/>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4、资格审查结束后，由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负责评标委员会的组建及评标工作的组织。</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5、评标委员会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由采购人代表和评审专家两部分共</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人组成，其中由福建省政府采购评审专家库产生的评审专家</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人，由采购人派出的采购人代表1人。</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5.2评标委员会负责具体评标事务，并按照下列原则依法独立履行有关职责：</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（1）评标应保护国家利益、社会公共利益和各方当事人合法权益，提高采购效益，保证项目质量。</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（2）评标应遵循公平、公正、科学、严谨和择优原则。</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（3）评标的依据是</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（4）应按照</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规定推荐</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候选人或确定</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（5）评标应遵守下列评标纪律：</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①评标情况不得私自外泄，有关信息由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统一对外发布。</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②对 </w:t>
      </w:r>
      <w:r>
        <w:rPr>
          <w:rFonts w:hint="eastAsia" w:ascii="宋体" w:hAnsi="宋体" w:eastAsia="宋体" w:cs="宋体"/>
          <w:color w:val="auto"/>
          <w:sz w:val="24"/>
          <w:szCs w:val="24"/>
          <w:lang w:eastAsia="zh-CN"/>
        </w:rPr>
        <w:t>福建诚信招标咨询集团有限公司</w:t>
      </w:r>
      <w:r>
        <w:rPr>
          <w:rFonts w:hint="eastAsia" w:ascii="宋体" w:hAnsi="宋体" w:eastAsia="宋体" w:cs="宋体"/>
          <w:color w:val="auto"/>
          <w:sz w:val="24"/>
          <w:szCs w:val="24"/>
        </w:rPr>
        <w:t xml:space="preserve"> 或</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提供的要求保密的资料，不得摘记翻印和外传。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③不得收受</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或有关人员的任何礼物，不得串联鼓动其他人袒护某</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。若与</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存在利害关系，则应主动声明并回避。</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④全体评委应按照</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规定进行评标，一切认定事项应查有实据且不得弄虚作假。</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⑤评标中应充分发扬民主，推荐</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候选人或确定</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后要服从评标报告。</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※对违反评标纪律的评委，将取消其评委资格，对评标工作造成严重损失者将予以通报批评乃至追究法律责任。</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6、评标程序</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6.1评标前的准备工作</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（1）全体评委应认真审阅</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，了解评委应履行或遵守的职责、义务和评标纪律。</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（2）参加评标委员会的采购人代表可对本项目的背景和采购需求进行介绍，介绍材料应以书面形式提交（随</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rPr>
        <w:t>一并存档），介绍内容不得含有歧视性、倾向性意见，不得超出</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所述范围。</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6.2符合性审查</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（1）评标委员会依据</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的实质性要求，对通过资格审查的</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进行符合性审查，以确定其是否满足</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的实质性要求。</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（2）满足</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的实质性要求指</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实质性要求的响应不存在重大偏差或保留。</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（3）重大偏差或保留指影响到</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规定的合同范围、合同履行及影响关键质量和性能，或限制了采购人的权利，或反对、减少</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的义务，而纠正这些重大偏差或保留将影响到其他提交实质性响应</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的公平竞争地位。</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（4）评标委员会审查判断</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是否满足</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的实质性要求仅基于</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本身而不寻求其他的外部证据。未满足</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实质性要求的</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将被评标委员会否决（即符合性审查不合格），被否决的</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不能通过补充、修改（澄清、说明或补正）等方式重新成为满足</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实质性要求的</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（5）评标委员会对所有</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都执行相同的程序和标准。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（6）有下列情形之一的，符合性审查不合格：</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①项目一般情形：</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采购包2</w:t>
      </w:r>
      <w:r>
        <w:rPr>
          <w:rFonts w:hint="eastAsia" w:ascii="宋体" w:hAnsi="宋体" w:eastAsia="宋体" w:cs="宋体"/>
          <w:color w:val="auto"/>
          <w:sz w:val="24"/>
          <w:szCs w:val="24"/>
        </w:rPr>
        <w:t>：</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50"/>
        <w:gridCol w:w="736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50"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序号</w:t>
            </w:r>
          </w:p>
        </w:tc>
        <w:tc>
          <w:tcPr>
            <w:tcW w:w="7365"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0" w:type="dxa"/>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365"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违反</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中载明“</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0" w:type="dxa"/>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7365"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属于</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第三章第10.12条规定的</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50" w:type="dxa"/>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7365" w:type="dxa"/>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实质性要求的响应存在重大偏离或保留。</w:t>
            </w:r>
          </w:p>
        </w:tc>
      </w:tr>
    </w:tbl>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②本项目规定的其他情形：</w:t>
      </w:r>
    </w:p>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采购包1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采购包2</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技术符合性</w:t>
      </w:r>
      <w:r>
        <w:rPr>
          <w:rFonts w:hint="eastAsia" w:ascii="宋体" w:hAnsi="宋体" w:eastAsia="宋体" w:cs="宋体"/>
          <w:color w:val="auto"/>
          <w:sz w:val="24"/>
          <w:szCs w:val="24"/>
          <w:lang w:eastAsia="zh-CN"/>
        </w:rPr>
        <w:t>：</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76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序号</w:t>
            </w:r>
          </w:p>
        </w:tc>
        <w:tc>
          <w:tcPr>
            <w:tcW w:w="7666"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7666"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招标文件</w:t>
            </w:r>
            <w:r>
              <w:rPr>
                <w:rFonts w:hint="eastAsia" w:ascii="宋体" w:hAnsi="宋体" w:eastAsia="宋体" w:cs="宋体"/>
                <w:color w:val="auto"/>
                <w:kern w:val="0"/>
                <w:sz w:val="24"/>
                <w:highlight w:val="none"/>
              </w:rPr>
              <w:t>第五章招标内容及要求中“二、技术和服务要求”</w:t>
            </w:r>
            <w:r>
              <w:rPr>
                <w:rFonts w:hint="eastAsia" w:ascii="宋体" w:hAnsi="宋体" w:eastAsia="宋体" w:cs="宋体"/>
                <w:color w:val="auto"/>
                <w:kern w:val="0"/>
                <w:sz w:val="24"/>
                <w:highlight w:val="none"/>
                <w:lang w:val="en-US" w:eastAsia="zh-CN"/>
              </w:rPr>
              <w:t>未标注[评审项]</w:t>
            </w:r>
            <w:r>
              <w:rPr>
                <w:rFonts w:hint="eastAsia" w:ascii="宋体" w:hAnsi="宋体" w:eastAsia="宋体" w:cs="宋体"/>
                <w:color w:val="auto"/>
                <w:kern w:val="0"/>
                <w:sz w:val="24"/>
                <w:highlight w:val="none"/>
              </w:rPr>
              <w:t>条款内容均为不允许负偏离的实质性要求</w:t>
            </w:r>
            <w:r>
              <w:rPr>
                <w:rFonts w:hint="eastAsia" w:ascii="宋体" w:hAnsi="宋体" w:eastAsia="宋体" w:cs="宋体"/>
                <w:color w:val="auto"/>
                <w:kern w:val="0"/>
                <w:sz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7666"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color w:val="auto"/>
                <w:kern w:val="0"/>
                <w:sz w:val="24"/>
                <w:highlight w:val="none"/>
              </w:rPr>
            </w:pPr>
            <w:r>
              <w:rPr>
                <w:rFonts w:ascii="宋体" w:hAnsi="宋体" w:eastAsia="宋体" w:cs="宋体"/>
                <w:color w:val="auto"/>
                <w:kern w:val="0"/>
                <w:sz w:val="24"/>
                <w:highlight w:val="none"/>
              </w:rPr>
              <w:t>投标文件中提供虚假或失实资料的；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7666"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color w:val="auto"/>
                <w:kern w:val="0"/>
                <w:sz w:val="24"/>
                <w:highlight w:val="none"/>
              </w:rPr>
            </w:pPr>
            <w:r>
              <w:rPr>
                <w:rFonts w:ascii="宋体" w:hAnsi="宋体" w:eastAsia="宋体" w:cs="宋体"/>
                <w:color w:val="auto"/>
                <w:kern w:val="0"/>
                <w:sz w:val="24"/>
                <w:highlight w:val="none"/>
              </w:rPr>
              <w:t>招标文件规定的其他投标无效情形。</w:t>
            </w:r>
          </w:p>
        </w:tc>
      </w:tr>
    </w:tbl>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商务符合性</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6"/>
        <w:gridCol w:w="769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b/>
                <w:bCs/>
                <w:color w:val="auto"/>
                <w:sz w:val="24"/>
                <w:szCs w:val="24"/>
                <w:lang w:val="en-US" w:eastAsia="zh-CN"/>
              </w:rPr>
              <w:t>序号</w:t>
            </w:r>
          </w:p>
        </w:tc>
        <w:tc>
          <w:tcPr>
            <w:tcW w:w="7696"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w:t>
            </w:r>
          </w:p>
        </w:tc>
        <w:tc>
          <w:tcPr>
            <w:tcW w:w="7696"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招标文件</w:t>
            </w:r>
            <w:r>
              <w:rPr>
                <w:rFonts w:hint="eastAsia" w:ascii="宋体" w:hAnsi="宋体" w:eastAsia="宋体" w:cs="宋体"/>
                <w:color w:val="auto"/>
                <w:kern w:val="0"/>
                <w:sz w:val="24"/>
                <w:highlight w:val="none"/>
              </w:rPr>
              <w:t>第五章招标内容及要求中“三、商务条件”全部条款内容均为不允许负偏离的实质性要求。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7696"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color w:val="auto"/>
                <w:kern w:val="0"/>
                <w:sz w:val="24"/>
                <w:highlight w:val="none"/>
              </w:rPr>
            </w:pPr>
            <w:r>
              <w:rPr>
                <w:rFonts w:ascii="宋体" w:hAnsi="宋体" w:eastAsia="宋体" w:cs="宋体"/>
                <w:color w:val="auto"/>
                <w:kern w:val="0"/>
                <w:sz w:val="24"/>
                <w:highlight w:val="none"/>
              </w:rPr>
              <w:t>投标文件中提供虚假或失实资料的；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w:t>
            </w:r>
          </w:p>
        </w:tc>
        <w:tc>
          <w:tcPr>
            <w:tcW w:w="7696"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宋体" w:hAnsi="宋体" w:eastAsia="宋体" w:cs="宋体"/>
                <w:color w:val="auto"/>
                <w:kern w:val="0"/>
                <w:sz w:val="24"/>
                <w:highlight w:val="none"/>
              </w:rPr>
            </w:pPr>
            <w:r>
              <w:rPr>
                <w:rFonts w:ascii="宋体" w:hAnsi="宋体" w:eastAsia="宋体" w:cs="宋体"/>
                <w:color w:val="auto"/>
                <w:kern w:val="0"/>
                <w:sz w:val="24"/>
                <w:highlight w:val="none"/>
              </w:rPr>
              <w:t>招标文件规定的其他投标无效情形。</w:t>
            </w:r>
          </w:p>
        </w:tc>
      </w:tr>
    </w:tbl>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附加符合性：无</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价格符合性：无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6.3澄清有关问题</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（1）对通过符合性审查的</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中含义不明确、同类问题表述不一致或有明显文字和计算错误的内容，评标委员会将以书面形式要求</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作出必要的澄清、说明或补正。</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的澄清、说明或补正应由</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代表在评标委员会规定的时间内（一般在半个小时左右，具体要求将根据实际情况在澄清通知中约定）以书面形式向评标委员会提交，前述澄清、说明或补正不得超出</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的范围或改变</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的实质性内容。若</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未按照前述规定向评标委员会提交书面澄清、说明或补正，则评标委员会将按照不利于</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的内容进行认定。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报价出现前后不一致的，除</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另有规定外，按照下列规定修正：</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①开标一览表内容与</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中相应内容不一致的，以开标一览表为准；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②大写金额和小写金额不一致的，以大写金额为准；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③单价金额小数点或百分比有明显错位的，以开标一览表的总价为准，并修改单价；</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④总价金额与按照单价汇总金额不一致的，以单价金额计算结果为准。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※同时出现两种以上不一致的，按照前款规定的顺序修正。修正后的报价应按照本章第6.3条第（1）、（2）款规定经</w:t>
      </w:r>
      <w:r>
        <w:rPr>
          <w:rFonts w:hint="eastAsia" w:ascii="宋体" w:hAnsi="宋体" w:eastAsia="宋体" w:cs="宋体"/>
          <w:b/>
          <w:bCs/>
          <w:color w:val="auto"/>
          <w:sz w:val="24"/>
          <w:szCs w:val="24"/>
          <w:lang w:eastAsia="zh-CN"/>
        </w:rPr>
        <w:t>投标人</w:t>
      </w:r>
      <w:r>
        <w:rPr>
          <w:rFonts w:hint="eastAsia" w:ascii="宋体" w:hAnsi="宋体" w:eastAsia="宋体" w:cs="宋体"/>
          <w:b/>
          <w:bCs/>
          <w:color w:val="auto"/>
          <w:sz w:val="24"/>
          <w:szCs w:val="24"/>
        </w:rPr>
        <w:t>确认后产生约束力，</w:t>
      </w:r>
      <w:r>
        <w:rPr>
          <w:rFonts w:hint="eastAsia" w:ascii="宋体" w:hAnsi="宋体" w:eastAsia="宋体" w:cs="宋体"/>
          <w:b/>
          <w:bCs/>
          <w:color w:val="auto"/>
          <w:sz w:val="24"/>
          <w:szCs w:val="24"/>
          <w:lang w:eastAsia="zh-CN"/>
        </w:rPr>
        <w:t>投标人</w:t>
      </w:r>
      <w:r>
        <w:rPr>
          <w:rFonts w:hint="eastAsia" w:ascii="宋体" w:hAnsi="宋体" w:eastAsia="宋体" w:cs="宋体"/>
          <w:b/>
          <w:bCs/>
          <w:color w:val="auto"/>
          <w:sz w:val="24"/>
          <w:szCs w:val="24"/>
        </w:rPr>
        <w:t>不确认的，其</w:t>
      </w:r>
      <w:r>
        <w:rPr>
          <w:rFonts w:hint="eastAsia" w:ascii="宋体" w:hAnsi="宋体" w:eastAsia="宋体" w:cs="宋体"/>
          <w:b/>
          <w:bCs/>
          <w:color w:val="auto"/>
          <w:sz w:val="24"/>
          <w:szCs w:val="24"/>
          <w:lang w:val="en-US" w:eastAsia="zh-CN"/>
        </w:rPr>
        <w:t>投标</w:t>
      </w:r>
      <w:r>
        <w:rPr>
          <w:rFonts w:hint="eastAsia" w:ascii="宋体" w:hAnsi="宋体" w:eastAsia="宋体" w:cs="宋体"/>
          <w:b/>
          <w:bCs/>
          <w:color w:val="auto"/>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（4）关于细微偏差</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①细微偏差指</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实质性响应</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要求，但在个别地方存在漏项或提供了不完整的技术信息和数据等情况，并且补正这些遗漏或不完整不会对其他</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造成不公平的结果。细微偏差不影响</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的有效性。</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②评标委员会将以书面形式要求存在细微偏差的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在评标委员会规定的时间内予以补正。若无法补正，则评标委员会将按照不利于</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的内容进行认定。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（5）关于</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描述（即</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中描述的内容）</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描述前后不一致且不涉及证明材料的：按照本章第6.3条第（1）、（2）款规定执行。</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描述与证明材料不一致或多份证明材料之间不一致的：</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a.评标委员会将要求</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进行书面澄清，并按照不利于</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的内容进行评标。</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按照要求进行澄清的，采购人以澄清内容为准进行验收；</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未按照要求进行澄清的，采购人以投标描述或证明材料中有利于采购人的内容进行验收。</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应对证明材料的真实性、有效性承担责任。</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③若</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描述存在前后不一致、与证明材料不一致或多份证明材料之间不一致情形之一但在评标中未能发现，则采购人将以</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描述或证明材料中有利于采购人的内容进行验收，</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应自行承担由此产生的风险及费用。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6.4比较与评价</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（1）按照本章第7条载明的评标方法和标准，对符合性审查合格的</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进行比较与评价。</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（2）关于相同品牌产品（</w:t>
      </w:r>
      <w:r>
        <w:rPr>
          <w:rFonts w:hint="eastAsia" w:ascii="宋体" w:hAnsi="宋体" w:eastAsia="宋体" w:cs="宋体"/>
          <w:b/>
          <w:bCs/>
          <w:color w:val="auto"/>
          <w:sz w:val="24"/>
          <w:szCs w:val="24"/>
          <w:lang w:val="en-US" w:eastAsia="zh-CN"/>
        </w:rPr>
        <w:t>本项目为</w:t>
      </w:r>
      <w:r>
        <w:rPr>
          <w:rFonts w:hint="eastAsia" w:ascii="宋体" w:hAnsi="宋体" w:eastAsia="宋体" w:cs="宋体"/>
          <w:b/>
          <w:bCs/>
          <w:color w:val="auto"/>
          <w:sz w:val="24"/>
          <w:szCs w:val="24"/>
        </w:rPr>
        <w:t>服务类项目</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不适用本条款规定</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①采用最低评标价法的，提供相同品牌产品的不同</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参加同一合同项下投标的，以其中通过资格审查、符合性审查且报价最低的参加评标；报价相同的，由评标委员会按照下列方式确定一个参加评标的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规定的方式：无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未规定的，采取随机抽取方式确定，其他</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无效。</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②采用综合评分法的，提供相同品牌产品且通过资格审查、符合性审查的不同</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参加同一合同项下</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的，按一家</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计算，评审后得分最高的同品牌</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作为</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候选人推荐；评审得分相同的，由评标委员会按照下列方式确定一个</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作为</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候选人推荐：</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color w:val="auto"/>
          <w:sz w:val="24"/>
          <w:szCs w:val="24"/>
          <w:u w:val="single"/>
        </w:rPr>
      </w:pPr>
      <w:r>
        <w:rPr>
          <w:rFonts w:hint="eastAsia" w:ascii="宋体" w:hAnsi="宋体" w:eastAsia="宋体" w:cs="宋体"/>
          <w:color w:val="auto"/>
          <w:sz w:val="24"/>
          <w:szCs w:val="24"/>
        </w:rPr>
        <w:t>a.</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规定的方式：</w:t>
      </w:r>
      <w:r>
        <w:rPr>
          <w:rFonts w:hint="eastAsia" w:ascii="宋体" w:hAnsi="宋体" w:eastAsia="宋体" w:cs="宋体"/>
          <w:b/>
          <w:bCs/>
          <w:color w:val="auto"/>
          <w:sz w:val="24"/>
          <w:szCs w:val="24"/>
        </w:rPr>
        <w:t>评标总得分（FA）相同的，按照评标价（即价格扣除后的投标报价）由低到高顺序排列。 若评标总得分（FA）且评标价（即价格扣除后的投标报价）均相同，按技术项（F2）得分高的</w:t>
      </w:r>
      <w:r>
        <w:rPr>
          <w:rFonts w:hint="eastAsia" w:ascii="宋体" w:hAnsi="宋体" w:eastAsia="宋体" w:cs="宋体"/>
          <w:b/>
          <w:bCs/>
          <w:color w:val="auto"/>
          <w:sz w:val="24"/>
          <w:szCs w:val="24"/>
          <w:lang w:eastAsia="zh-CN"/>
        </w:rPr>
        <w:t>投标人</w:t>
      </w:r>
      <w:r>
        <w:rPr>
          <w:rFonts w:hint="eastAsia" w:ascii="宋体" w:hAnsi="宋体" w:eastAsia="宋体" w:cs="宋体"/>
          <w:b/>
          <w:bCs/>
          <w:color w:val="auto"/>
          <w:sz w:val="24"/>
          <w:szCs w:val="24"/>
        </w:rPr>
        <w:t>将被排序在前；若前者仍都相同的，则在有关监督人员的监督下采用随机抽取方法确定排序。</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未规定的，采取随机抽取方式确定，其他同品牌</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不作为</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候选人。</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③非单一产品采购项目，多家</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提供的核心产品品牌相同的，按照本章第6.4条第（2）款第①、②规定处理。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（3）漏（缺）项</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中要求列入报价的费用（含配置、功能），漏（缺）项的报价视为已经包括在投标总价中。</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②对多报项及赠送项的价格评标时不予核减，全部进入评标价评议。</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6.5推荐</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候选人：详见本章第7.2条规定。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6.6编写评标报告</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（1）评标报告由评标委员会负责编写。</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（2）评标报告应包括下列内容：</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公告刊登的媒体名称、开标日期和地点；</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名单和评标委员会成员名单；</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③评标方法和标准；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④开标记录和评标情况及说明，包括无效</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名单及原因；</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⑤评标结果，包括</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候选人名单或确定的</w:t>
      </w:r>
      <w:r>
        <w:rPr>
          <w:rFonts w:hint="eastAsia" w:ascii="宋体" w:hAnsi="宋体" w:eastAsia="宋体" w:cs="宋体"/>
          <w:color w:val="auto"/>
          <w:sz w:val="24"/>
          <w:szCs w:val="24"/>
          <w:lang w:eastAsia="zh-CN"/>
        </w:rPr>
        <w:t>中标人</w:t>
      </w:r>
      <w:r>
        <w:rPr>
          <w:rFonts w:hint="eastAsia" w:ascii="宋体" w:hAnsi="宋体" w:eastAsia="宋体" w:cs="宋体"/>
          <w:color w:val="auto"/>
          <w:sz w:val="24"/>
          <w:szCs w:val="24"/>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⑥其他需要说明的情况，包括但不限于：评标过程中</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的澄清、说明或补正，评委更换等。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6.7评标委员会认为</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的报价明显低于其他通过符合性审查</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的报价，有可能影响产品质量或不能诚信履约的，应要求其在评标现场合理的时间内提供书面说明，必要时还应要求其一并提交有关证明材料；</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不能证明其报价合理性的，评标委员会应将其作为</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无效处理。</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6.8评委对需要共同认定的事项存在争议的，应按照少数服从多数的原则进行认定。持不同意见的评委应在评标报告上签署不同意见及理由，否则视为同意评标报告。</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6.9在评标过程中发现</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有下列情形之一的，评标委员会应认定其</w:t>
      </w: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无效，并书面报告本项目监督管理部门：</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（1）恶意串通（包括但不限于</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第三章第9.7条规定情形）；</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（2）妨碍其他</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的竞争行为；</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（3）损害采购人或其他</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的合法权益。</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6.10评标过程中，有下列情形之一的，应予废标：</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（1）符合性审查合格的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不足三家的；</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（2）有关法律、法规和规章规定废标的情形。</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※若废标，则本次采购活动结束， </w:t>
      </w:r>
      <w:r>
        <w:rPr>
          <w:rFonts w:hint="eastAsia" w:ascii="宋体" w:hAnsi="宋体" w:eastAsia="宋体" w:cs="宋体"/>
          <w:b/>
          <w:bCs/>
          <w:color w:val="auto"/>
          <w:sz w:val="24"/>
          <w:szCs w:val="24"/>
          <w:lang w:eastAsia="zh-CN"/>
        </w:rPr>
        <w:t>福建诚信招标咨询集团有限公司</w:t>
      </w:r>
      <w:r>
        <w:rPr>
          <w:rFonts w:hint="eastAsia" w:ascii="宋体" w:hAnsi="宋体" w:eastAsia="宋体" w:cs="宋体"/>
          <w:b/>
          <w:bCs/>
          <w:color w:val="auto"/>
          <w:sz w:val="24"/>
          <w:szCs w:val="24"/>
        </w:rPr>
        <w:t xml:space="preserve"> 将依法组织后续采购活动（包括但不限于：重新招标、采用其他方式采购等）。</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outlineLvl w:val="2"/>
        <w:rPr>
          <w:rFonts w:hint="eastAsia" w:ascii="宋体" w:hAnsi="宋体" w:eastAsia="宋体" w:cs="宋体"/>
          <w:color w:val="auto"/>
          <w:sz w:val="24"/>
          <w:szCs w:val="24"/>
        </w:rPr>
      </w:pPr>
      <w:bookmarkStart w:id="27" w:name="_Toc24623"/>
      <w:r>
        <w:rPr>
          <w:rFonts w:hint="eastAsia" w:ascii="宋体" w:hAnsi="宋体" w:eastAsia="宋体" w:cs="宋体"/>
          <w:color w:val="auto"/>
          <w:sz w:val="24"/>
          <w:szCs w:val="24"/>
        </w:rPr>
        <w:t>7、评标方法和标准</w:t>
      </w:r>
      <w:bookmarkEnd w:id="27"/>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7.1评标方法：采购包1：综合评分法</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采购包</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：综合评分法</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7.2评标标准</w:t>
      </w:r>
      <w:r>
        <w:rPr>
          <w:rFonts w:hint="eastAsia" w:ascii="宋体" w:hAnsi="宋体" w:eastAsia="宋体" w:cs="宋体"/>
          <w:color w:val="auto"/>
          <w:sz w:val="24"/>
          <w:szCs w:val="24"/>
          <w:lang w:eastAsia="zh-CN"/>
        </w:rPr>
        <w:t>：</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采购包1：综合评分法</w:t>
      </w:r>
    </w:p>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满足</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全部实质性要求，且按照评审因素的量化指标评审得分（即评标总得分）最高的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为中标候选人。</w:t>
      </w:r>
    </w:p>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（2）每个</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各项评审因素的设置如下：</w:t>
      </w:r>
    </w:p>
    <w:p>
      <w:pPr>
        <w:pStyle w:val="17"/>
        <w:keepNext w:val="0"/>
        <w:keepLines w:val="0"/>
        <w:pageBreakBefore w:val="0"/>
        <w:widowControl/>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价格项（F1×A1）满分为</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0.00分</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rPr>
        <w:t>F1指价格项评审因素得分＝（评标基准价/</w:t>
      </w:r>
      <w:r>
        <w:rPr>
          <w:rFonts w:hint="eastAsia" w:ascii="宋体" w:hAnsi="宋体" w:eastAsia="宋体" w:cs="宋体"/>
          <w:color w:val="auto"/>
          <w:sz w:val="24"/>
          <w:szCs w:val="24"/>
          <w:lang w:val="en-US" w:eastAsia="zh-CN"/>
        </w:rPr>
        <w:t>投标报价</w:t>
      </w:r>
      <w:r>
        <w:rPr>
          <w:rFonts w:hint="eastAsia" w:ascii="宋体" w:hAnsi="宋体" w:eastAsia="宋体" w:cs="宋体"/>
          <w:color w:val="auto"/>
          <w:sz w:val="24"/>
          <w:szCs w:val="24"/>
        </w:rPr>
        <w:t>）×100×价格项评审因素所占的权重（注：满足</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要求且</w:t>
      </w:r>
      <w:r>
        <w:rPr>
          <w:rFonts w:hint="eastAsia" w:ascii="宋体" w:hAnsi="宋体" w:eastAsia="宋体" w:cs="宋体"/>
          <w:color w:val="auto"/>
          <w:sz w:val="24"/>
          <w:szCs w:val="24"/>
          <w:lang w:val="en-US" w:eastAsia="zh-CN"/>
        </w:rPr>
        <w:t>投标报价最低</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投标报价</w:t>
      </w:r>
      <w:r>
        <w:rPr>
          <w:rFonts w:hint="eastAsia" w:ascii="宋体" w:hAnsi="宋体" w:eastAsia="宋体" w:cs="宋体"/>
          <w:color w:val="auto"/>
          <w:sz w:val="24"/>
          <w:szCs w:val="24"/>
        </w:rPr>
        <w:t>为评标基准价。）</w:t>
      </w:r>
      <w:r>
        <w:rPr>
          <w:rFonts w:hint="eastAsia" w:ascii="宋体" w:hAnsi="宋体" w:eastAsia="宋体" w:cs="宋体"/>
          <w:color w:val="auto"/>
          <w:sz w:val="24"/>
          <w:szCs w:val="24"/>
          <w:lang w:val="en-US" w:eastAsia="zh-CN"/>
        </w:rPr>
        <w:t>最低报价</w:t>
      </w:r>
      <w:r>
        <w:rPr>
          <w:rFonts w:hint="eastAsia" w:ascii="宋体" w:hAnsi="宋体" w:eastAsia="宋体" w:cs="宋体"/>
          <w:color w:val="auto"/>
          <w:sz w:val="24"/>
          <w:szCs w:val="24"/>
        </w:rPr>
        <w:t>不是</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的唯一依据。因落实政府采购政策进行价格调整的，以调整后的价格计算评标基准价和</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w:t>
      </w:r>
      <w:r>
        <w:rPr>
          <w:rFonts w:hint="eastAsia" w:ascii="宋体" w:hAnsi="宋体" w:eastAsia="宋体" w:cs="宋体"/>
          <w:b/>
          <w:bCs/>
          <w:color w:val="auto"/>
          <w:sz w:val="24"/>
          <w:szCs w:val="24"/>
          <w:lang w:val="en-US" w:eastAsia="zh-CN"/>
        </w:rPr>
        <w:t>【备注：本项目采购包1采用固定价格招标，每亩保险费1.8元，投标人的每年报价为人民币5432893.20元，投标总报价均按16298679.60元填报。】</w:t>
      </w:r>
    </w:p>
    <w:p>
      <w:pPr>
        <w:pStyle w:val="17"/>
        <w:keepNext w:val="0"/>
        <w:keepLines w:val="0"/>
        <w:pageBreakBefore w:val="0"/>
        <w:widowControl/>
        <w:kinsoku/>
        <w:wordWrap/>
        <w:overflowPunct/>
        <w:topLinePunct w:val="0"/>
        <w:autoSpaceDE/>
        <w:autoSpaceDN/>
        <w:bidi w:val="0"/>
        <w:adjustRightInd/>
        <w:snapToGrid/>
        <w:spacing w:line="400" w:lineRule="exact"/>
        <w:ind w:firstLine="241" w:firstLineChars="1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价格扣除的规则如下：</w:t>
      </w:r>
    </w:p>
    <w:tbl>
      <w:tblPr>
        <w:tblStyle w:val="13"/>
        <w:tblW w:w="8900" w:type="dxa"/>
        <w:tblInd w:w="-218"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51"/>
        <w:gridCol w:w="774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2" w:hRule="atLeast"/>
        </w:trPr>
        <w:tc>
          <w:tcPr>
            <w:tcW w:w="1151" w:type="dxa"/>
          </w:tcPr>
          <w:p>
            <w:pPr>
              <w:pStyle w:val="1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项目</w:t>
            </w:r>
          </w:p>
        </w:tc>
        <w:tc>
          <w:tcPr>
            <w:tcW w:w="7749" w:type="dxa"/>
          </w:tcPr>
          <w:p>
            <w:pPr>
              <w:pStyle w:val="1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vAlign w:val="center"/>
          </w:tcPr>
          <w:p>
            <w:pPr>
              <w:pStyle w:val="1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小型、微型企业，监狱企业，残疾人福利性单位</w:t>
            </w:r>
          </w:p>
        </w:tc>
        <w:tc>
          <w:tcPr>
            <w:tcW w:w="7749" w:type="dxa"/>
          </w:tcPr>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根据《政府采购促进中小企业发展管理办法》（财库﹝2020﹞46号） 、《福建省财政厅关于进一步加大政府采购支持中小企业力度的通知》（闽财规[2022]13号）、《关于政府采购支持监狱企业发展有关问题的通知》（财库【2014】68号）、 《财政部 民政部 中国残疾人联合会关于促进残疾人就业政 府采购政策的通知》(财库[2017]141号)、福建省财政、福 建省民政厅、福建省残疾人联合会联合发布的《关于进一步 落实政府采购支持残疾人就业政策的通知》、福建省财政《 关于残疾人福利性单位参加政府采购活动价格扣除的通知》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福建省财政厅等五部门关于加强政策性农业保险承保机构遴选管理工作的通知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闽财金[2021]21号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等相关规定，</w:t>
            </w:r>
            <w:r>
              <w:rPr>
                <w:rFonts w:hint="eastAsia" w:ascii="宋体" w:hAnsi="宋体" w:eastAsia="宋体" w:cs="宋体"/>
                <w:b/>
                <w:bCs/>
                <w:color w:val="auto"/>
                <w:sz w:val="24"/>
                <w:szCs w:val="24"/>
              </w:rPr>
              <w:t>评审时对于符合要求的小型、微型企业，监狱 企业，残疾人福利性单位按以下规定进行价格扣除</w:t>
            </w:r>
            <w:r>
              <w:rPr>
                <w:rFonts w:hint="eastAsia" w:ascii="宋体" w:hAnsi="宋体" w:eastAsia="宋体" w:cs="宋体"/>
                <w:color w:val="auto"/>
                <w:sz w:val="24"/>
                <w:szCs w:val="24"/>
              </w:rPr>
              <w:t xml:space="preserve">： </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1、对小型、微型企业的报价给予15%（大中型企业与小微企业组成联合体或者大中型企业向小微企业分包的，给予5%扣除，用扣除后的价格参加评审。供应商必须提供按</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eastAsia="zh-CN"/>
              </w:rPr>
              <w:t>第七章</w:t>
            </w:r>
            <w:r>
              <w:rPr>
                <w:rFonts w:hint="eastAsia" w:ascii="宋体" w:hAnsi="宋体" w:eastAsia="宋体" w:cs="宋体"/>
                <w:color w:val="auto"/>
                <w:sz w:val="24"/>
                <w:szCs w:val="24"/>
              </w:rPr>
              <w:t>规定格式填写的《中小企业声明函（工程、服务）》，并对声明的真实性负责，否则评审时不予价格扣除。</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狱企业参加投标的视同小型、微型企业，享受价格扣除的政府采购优惠政策，但必须提供由省级以上监狱管理局、戒毒管理局（含新疆生产建设兵团）出具的属于监狱企业的证明文件，否则评审时不予价格扣除。</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3、残疾人福利性单位参加投标的视同小型、微型企业，享受价格扣除的政府采购优惠政策，但必须提供按</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eastAsia="zh-CN"/>
              </w:rPr>
              <w:t>第七章</w:t>
            </w:r>
            <w:r>
              <w:rPr>
                <w:rFonts w:hint="eastAsia" w:ascii="宋体" w:hAnsi="宋体" w:eastAsia="宋体" w:cs="宋体"/>
                <w:color w:val="auto"/>
                <w:sz w:val="24"/>
                <w:szCs w:val="24"/>
              </w:rPr>
              <w:t>规定格式填写的《残疾人福利性单位声明函》，并对声明的真实性负责。</w:t>
            </w:r>
          </w:p>
          <w:p>
            <w:pPr>
              <w:pStyle w:val="1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备注</w:t>
            </w:r>
            <w:r>
              <w:rPr>
                <w:rFonts w:hint="eastAsia" w:ascii="宋体" w:hAnsi="宋体" w:eastAsia="宋体" w:cs="宋体"/>
                <w:b/>
                <w:bCs/>
                <w:color w:val="auto"/>
                <w:sz w:val="24"/>
                <w:szCs w:val="24"/>
              </w:rPr>
              <w:t>：</w:t>
            </w: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上述规定与现有政府采购相关法律、法规、制度等有冲突的，按现行法律、法规、制度等执行。</w:t>
            </w: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本项目为服务类采购项目，采购标的对应的中小企业划分标准所属行业为“</w:t>
            </w:r>
            <w:r>
              <w:rPr>
                <w:rFonts w:hint="eastAsia" w:ascii="宋体" w:hAnsi="宋体" w:eastAsia="宋体" w:cs="宋体"/>
                <w:b/>
                <w:bCs/>
                <w:color w:val="auto"/>
                <w:sz w:val="24"/>
                <w:szCs w:val="24"/>
              </w:rPr>
              <w:t>租赁和商务服务业</w:t>
            </w:r>
            <w:r>
              <w:rPr>
                <w:rFonts w:hint="eastAsia" w:ascii="宋体" w:hAnsi="宋体" w:eastAsia="宋体" w:cs="宋体"/>
                <w:color w:val="auto"/>
                <w:sz w:val="24"/>
                <w:szCs w:val="24"/>
              </w:rPr>
              <w:t>”。</w:t>
            </w:r>
          </w:p>
        </w:tc>
      </w:tr>
    </w:tbl>
    <w:p>
      <w:pPr>
        <w:pStyle w:val="17"/>
        <w:keepNext w:val="0"/>
        <w:keepLines w:val="0"/>
        <w:pageBreakBefore w:val="0"/>
        <w:widowControl/>
        <w:kinsoku/>
        <w:wordWrap/>
        <w:overflowPunct/>
        <w:topLinePunct w:val="0"/>
        <w:autoSpaceDE/>
        <w:autoSpaceDN/>
        <w:bidi w:val="0"/>
        <w:adjustRightInd/>
        <w:snapToGrid/>
        <w:spacing w:before="157" w:beforeLines="50"/>
        <w:ind w:firstLine="241" w:firstLineChars="1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技术项（F2×A2）满分为</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0.00分</w:t>
      </w:r>
    </w:p>
    <w:tbl>
      <w:tblPr>
        <w:tblStyle w:val="13"/>
        <w:tblW w:w="891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22"/>
        <w:gridCol w:w="660"/>
        <w:gridCol w:w="72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评标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项目</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评标分值</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基本分</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lang w:eastAsia="zh-CN"/>
              </w:rPr>
            </w:pPr>
            <w:r>
              <w:rPr>
                <w:rFonts w:hint="eastAsia" w:asciiTheme="majorEastAsia" w:hAnsiTheme="majorEastAsia" w:eastAsiaTheme="majorEastAsia" w:cstheme="majorEastAsia"/>
                <w:color w:val="auto"/>
                <w:kern w:val="0"/>
                <w:sz w:val="24"/>
                <w:szCs w:val="24"/>
                <w:highlight w:val="none"/>
              </w:rPr>
              <w:t>3</w:t>
            </w:r>
            <w:r>
              <w:rPr>
                <w:rFonts w:hint="eastAsia" w:asciiTheme="majorEastAsia" w:hAnsiTheme="majorEastAsia" w:eastAsiaTheme="majorEastAsia" w:cstheme="majorEastAsia"/>
                <w:color w:val="auto"/>
                <w:kern w:val="0"/>
                <w:sz w:val="24"/>
                <w:szCs w:val="24"/>
                <w:highlight w:val="none"/>
                <w:lang w:val="en-US" w:eastAsia="zh-CN"/>
              </w:rPr>
              <w:t>6</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根据投标人所提交的投标文件中对招标文件《第五章 招标内容及要求》“二、技术和服务要求”的各项条款内容的响应情况，由评委进行</w:t>
            </w:r>
            <w:r>
              <w:rPr>
                <w:rFonts w:hint="eastAsia" w:asciiTheme="majorEastAsia" w:hAnsiTheme="majorEastAsia" w:eastAsiaTheme="majorEastAsia" w:cstheme="majorEastAsia"/>
                <w:color w:val="auto"/>
                <w:kern w:val="0"/>
                <w:sz w:val="24"/>
                <w:szCs w:val="24"/>
                <w:highlight w:val="none"/>
                <w:lang w:val="en-US" w:eastAsia="zh-CN"/>
              </w:rPr>
              <w:t>评审</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①完全满足</w:t>
            </w:r>
            <w:r>
              <w:rPr>
                <w:rFonts w:hint="eastAsia" w:asciiTheme="majorEastAsia" w:hAnsiTheme="majorEastAsia" w:eastAsiaTheme="majorEastAsia" w:cstheme="majorEastAsia"/>
                <w:color w:val="auto"/>
                <w:kern w:val="0"/>
                <w:sz w:val="24"/>
                <w:szCs w:val="24"/>
                <w:highlight w:val="none"/>
                <w:lang w:val="en-US" w:eastAsia="zh-CN"/>
              </w:rPr>
              <w:t>招标</w:t>
            </w:r>
            <w:r>
              <w:rPr>
                <w:rFonts w:hint="eastAsia" w:asciiTheme="majorEastAsia" w:hAnsiTheme="majorEastAsia" w:eastAsiaTheme="majorEastAsia" w:cstheme="majorEastAsia"/>
                <w:color w:val="auto"/>
                <w:kern w:val="0"/>
                <w:sz w:val="24"/>
                <w:szCs w:val="24"/>
                <w:highlight w:val="none"/>
              </w:rPr>
              <w:t>文件要求的得</w:t>
            </w:r>
            <w:r>
              <w:rPr>
                <w:rFonts w:hint="eastAsia" w:asciiTheme="majorEastAsia" w:hAnsiTheme="majorEastAsia" w:eastAsiaTheme="majorEastAsia" w:cstheme="majorEastAsia"/>
                <w:color w:val="auto"/>
                <w:kern w:val="0"/>
                <w:sz w:val="24"/>
                <w:szCs w:val="24"/>
                <w:highlight w:val="none"/>
                <w:lang w:val="en-US" w:eastAsia="zh-CN"/>
              </w:rPr>
              <w:t>36</w:t>
            </w:r>
            <w:r>
              <w:rPr>
                <w:rFonts w:hint="eastAsia" w:asciiTheme="majorEastAsia" w:hAnsiTheme="majorEastAsia" w:eastAsiaTheme="majorEastAsia" w:cstheme="majorEastAsia"/>
                <w:color w:val="auto"/>
                <w:kern w:val="0"/>
                <w:sz w:val="24"/>
                <w:szCs w:val="24"/>
                <w:highlight w:val="none"/>
              </w:rPr>
              <w:t>分；②标注【评审项】的条款（共</w:t>
            </w:r>
            <w:r>
              <w:rPr>
                <w:rFonts w:hint="eastAsia" w:asciiTheme="majorEastAsia" w:hAnsiTheme="majorEastAsia" w:eastAsiaTheme="majorEastAsia" w:cstheme="majorEastAsia"/>
                <w:color w:val="auto"/>
                <w:kern w:val="0"/>
                <w:sz w:val="24"/>
                <w:szCs w:val="24"/>
                <w:highlight w:val="none"/>
                <w:lang w:val="en-US" w:eastAsia="zh-CN"/>
              </w:rPr>
              <w:t>9</w:t>
            </w:r>
            <w:r>
              <w:rPr>
                <w:rFonts w:hint="eastAsia" w:asciiTheme="majorEastAsia" w:hAnsiTheme="majorEastAsia" w:eastAsiaTheme="majorEastAsia" w:cstheme="majorEastAsia"/>
                <w:color w:val="auto"/>
                <w:kern w:val="0"/>
                <w:sz w:val="24"/>
                <w:szCs w:val="24"/>
                <w:highlight w:val="none"/>
              </w:rPr>
              <w:t>项，合计</w:t>
            </w:r>
            <w:r>
              <w:rPr>
                <w:rFonts w:hint="eastAsia" w:asciiTheme="majorEastAsia" w:hAnsiTheme="majorEastAsia" w:eastAsiaTheme="majorEastAsia" w:cstheme="majorEastAsia"/>
                <w:color w:val="auto"/>
                <w:kern w:val="0"/>
                <w:sz w:val="24"/>
                <w:szCs w:val="24"/>
                <w:highlight w:val="none"/>
                <w:lang w:val="en-US" w:eastAsia="zh-CN"/>
              </w:rPr>
              <w:t>36</w:t>
            </w:r>
            <w:r>
              <w:rPr>
                <w:rFonts w:hint="eastAsia" w:asciiTheme="majorEastAsia" w:hAnsiTheme="majorEastAsia" w:eastAsiaTheme="majorEastAsia" w:cstheme="majorEastAsia"/>
                <w:color w:val="auto"/>
                <w:kern w:val="0"/>
                <w:sz w:val="24"/>
                <w:szCs w:val="24"/>
                <w:highlight w:val="none"/>
              </w:rPr>
              <w:t>分），有任何一项不满足或负偏离或应答不完整的，每一项扣</w:t>
            </w:r>
            <w:r>
              <w:rPr>
                <w:rFonts w:hint="eastAsia" w:asciiTheme="majorEastAsia" w:hAnsiTheme="majorEastAsia" w:eastAsiaTheme="majorEastAsia" w:cstheme="majorEastAsia"/>
                <w:color w:val="auto"/>
                <w:kern w:val="0"/>
                <w:sz w:val="24"/>
                <w:szCs w:val="24"/>
                <w:highlight w:val="none"/>
                <w:lang w:val="en-US" w:eastAsia="zh-CN"/>
              </w:rPr>
              <w:t>4</w:t>
            </w:r>
            <w:r>
              <w:rPr>
                <w:rFonts w:hint="eastAsia" w:asciiTheme="majorEastAsia" w:hAnsiTheme="majorEastAsia" w:eastAsiaTheme="majorEastAsia" w:cstheme="majorEastAsia"/>
                <w:color w:val="auto"/>
                <w:kern w:val="0"/>
                <w:sz w:val="24"/>
                <w:szCs w:val="24"/>
                <w:highlight w:val="none"/>
              </w:rPr>
              <w:t>分；③正偏离不加分；④未标注【评审项】的条款为不允许负偏离的实质性要求，有任何一项负偏离，按无效投标处理。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b/>
                <w:bCs/>
                <w:color w:val="auto"/>
                <w:kern w:val="0"/>
                <w:sz w:val="24"/>
                <w:szCs w:val="24"/>
                <w:highlight w:val="none"/>
              </w:rPr>
              <w:t>备注：①技术响应情况必须在《技术和服务要求响应表》中完整体现，否则评标时产生的不利后果由投标人承担。②投标文件中技术指标若有要求投标人提供相应佐证材料的，投标人未提供相应佐证材料或者投标人的响应承诺与其佐证材料不一致的，评标委员会将以不利于投标人的内容为准进行评审。</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服务配备</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根据投标人</w:t>
            </w:r>
            <w:r>
              <w:rPr>
                <w:rFonts w:hint="eastAsia" w:asciiTheme="majorEastAsia" w:hAnsiTheme="majorEastAsia" w:eastAsiaTheme="majorEastAsia" w:cstheme="majorEastAsia"/>
                <w:color w:val="auto"/>
                <w:kern w:val="0"/>
                <w:sz w:val="24"/>
                <w:szCs w:val="24"/>
                <w:highlight w:val="none"/>
                <w:lang w:val="en-US" w:eastAsia="zh-CN"/>
              </w:rPr>
              <w:t>承诺为本采购包服务区域</w:t>
            </w:r>
            <w:r>
              <w:rPr>
                <w:rFonts w:hint="eastAsia" w:asciiTheme="majorEastAsia" w:hAnsiTheme="majorEastAsia" w:eastAsiaTheme="majorEastAsia" w:cstheme="majorEastAsia"/>
                <w:color w:val="auto"/>
                <w:kern w:val="0"/>
                <w:sz w:val="24"/>
                <w:szCs w:val="24"/>
                <w:highlight w:val="none"/>
              </w:rPr>
              <w:t>配备</w:t>
            </w:r>
            <w:r>
              <w:rPr>
                <w:rFonts w:hint="eastAsia" w:asciiTheme="majorEastAsia" w:hAnsiTheme="majorEastAsia" w:eastAsiaTheme="majorEastAsia" w:cstheme="majorEastAsia"/>
                <w:color w:val="auto"/>
                <w:kern w:val="0"/>
                <w:sz w:val="24"/>
                <w:szCs w:val="24"/>
                <w:highlight w:val="none"/>
                <w:lang w:val="en-US" w:eastAsia="zh-CN"/>
              </w:rPr>
              <w:t>专用</w:t>
            </w:r>
            <w:r>
              <w:rPr>
                <w:rFonts w:hint="eastAsia" w:asciiTheme="majorEastAsia" w:hAnsiTheme="majorEastAsia" w:eastAsiaTheme="majorEastAsia" w:cstheme="majorEastAsia"/>
                <w:color w:val="auto"/>
                <w:kern w:val="0"/>
                <w:sz w:val="24"/>
                <w:szCs w:val="24"/>
                <w:highlight w:val="none"/>
              </w:rPr>
              <w:t>服务车辆</w:t>
            </w:r>
            <w:r>
              <w:rPr>
                <w:rFonts w:hint="eastAsia" w:asciiTheme="majorEastAsia" w:hAnsiTheme="majorEastAsia" w:eastAsiaTheme="majorEastAsia" w:cstheme="majorEastAsia"/>
                <w:color w:val="auto"/>
                <w:kern w:val="0"/>
                <w:sz w:val="24"/>
                <w:szCs w:val="24"/>
                <w:highlight w:val="none"/>
                <w:lang w:val="en-US" w:eastAsia="zh-CN"/>
              </w:rPr>
              <w:t>的</w:t>
            </w:r>
            <w:r>
              <w:rPr>
                <w:rFonts w:hint="eastAsia" w:asciiTheme="majorEastAsia" w:hAnsiTheme="majorEastAsia" w:eastAsiaTheme="majorEastAsia" w:cstheme="majorEastAsia"/>
                <w:color w:val="auto"/>
                <w:kern w:val="0"/>
                <w:sz w:val="24"/>
                <w:szCs w:val="24"/>
                <w:highlight w:val="none"/>
              </w:rPr>
              <w:t>数量</w:t>
            </w:r>
            <w:r>
              <w:rPr>
                <w:rFonts w:hint="eastAsia" w:asciiTheme="majorEastAsia" w:hAnsiTheme="majorEastAsia" w:eastAsiaTheme="majorEastAsia" w:cstheme="majorEastAsia"/>
                <w:color w:val="auto"/>
                <w:kern w:val="0"/>
                <w:sz w:val="24"/>
                <w:szCs w:val="24"/>
                <w:highlight w:val="none"/>
                <w:lang w:val="en-US" w:eastAsia="zh-CN"/>
              </w:rPr>
              <w:t>情况</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由评委进行评审：专用</w:t>
            </w:r>
            <w:r>
              <w:rPr>
                <w:rFonts w:hint="eastAsia" w:asciiTheme="majorEastAsia" w:hAnsiTheme="majorEastAsia" w:eastAsiaTheme="majorEastAsia" w:cstheme="majorEastAsia"/>
                <w:color w:val="auto"/>
                <w:kern w:val="0"/>
                <w:sz w:val="24"/>
                <w:szCs w:val="24"/>
                <w:highlight w:val="none"/>
              </w:rPr>
              <w:t>服务车辆</w:t>
            </w:r>
            <w:r>
              <w:rPr>
                <w:rFonts w:hint="eastAsia" w:asciiTheme="majorEastAsia" w:hAnsiTheme="majorEastAsia" w:eastAsiaTheme="majorEastAsia" w:cstheme="majorEastAsia"/>
                <w:color w:val="auto"/>
                <w:kern w:val="0"/>
                <w:sz w:val="24"/>
                <w:szCs w:val="24"/>
                <w:highlight w:val="none"/>
                <w:lang w:val="en-US" w:eastAsia="zh-CN"/>
              </w:rPr>
              <w:t>≥30辆的得3分；20辆</w:t>
            </w:r>
            <w:r>
              <w:rPr>
                <w:rFonts w:hint="eastAsia" w:ascii="宋体" w:hAnsi="宋体" w:cs="宋体"/>
                <w:color w:val="auto"/>
                <w:kern w:val="0"/>
                <w:sz w:val="24"/>
                <w:highlight w:val="none"/>
              </w:rPr>
              <w:t>≤</w:t>
            </w:r>
            <w:r>
              <w:rPr>
                <w:rFonts w:hint="eastAsia" w:asciiTheme="majorEastAsia" w:hAnsiTheme="majorEastAsia" w:eastAsiaTheme="majorEastAsia" w:cstheme="majorEastAsia"/>
                <w:color w:val="auto"/>
                <w:kern w:val="0"/>
                <w:sz w:val="24"/>
                <w:szCs w:val="24"/>
                <w:highlight w:val="none"/>
                <w:lang w:val="en-US" w:eastAsia="zh-CN"/>
              </w:rPr>
              <w:t>专用</w:t>
            </w:r>
            <w:r>
              <w:rPr>
                <w:rFonts w:hint="eastAsia" w:asciiTheme="majorEastAsia" w:hAnsiTheme="majorEastAsia" w:eastAsiaTheme="majorEastAsia" w:cstheme="majorEastAsia"/>
                <w:color w:val="auto"/>
                <w:kern w:val="0"/>
                <w:sz w:val="24"/>
                <w:szCs w:val="24"/>
                <w:highlight w:val="none"/>
              </w:rPr>
              <w:t>服务车辆</w:t>
            </w:r>
            <w:r>
              <w:rPr>
                <w:rFonts w:hint="eastAsia" w:ascii="宋体" w:hAnsi="宋体" w:cs="宋体" w:eastAsiaTheme="majorEastAsia"/>
                <w:color w:val="auto"/>
                <w:kern w:val="0"/>
                <w:sz w:val="24"/>
                <w:highlight w:val="none"/>
                <w:lang w:val="en-US" w:eastAsia="zh-CN"/>
              </w:rPr>
              <w:t>＜</w:t>
            </w:r>
            <w:r>
              <w:rPr>
                <w:rFonts w:hint="eastAsia" w:asciiTheme="majorEastAsia" w:hAnsiTheme="majorEastAsia" w:eastAsiaTheme="majorEastAsia" w:cstheme="majorEastAsia"/>
                <w:color w:val="auto"/>
                <w:kern w:val="0"/>
                <w:sz w:val="24"/>
                <w:szCs w:val="24"/>
                <w:highlight w:val="none"/>
                <w:lang w:val="en-US" w:eastAsia="zh-CN"/>
              </w:rPr>
              <w:t>30辆的得2分；10辆</w:t>
            </w:r>
            <w:r>
              <w:rPr>
                <w:rFonts w:hint="eastAsia" w:ascii="宋体" w:hAnsi="宋体" w:cs="宋体"/>
                <w:color w:val="auto"/>
                <w:kern w:val="0"/>
                <w:sz w:val="24"/>
                <w:highlight w:val="none"/>
              </w:rPr>
              <w:t>≤</w:t>
            </w:r>
            <w:r>
              <w:rPr>
                <w:rFonts w:hint="eastAsia" w:asciiTheme="majorEastAsia" w:hAnsiTheme="majorEastAsia" w:eastAsiaTheme="majorEastAsia" w:cstheme="majorEastAsia"/>
                <w:color w:val="auto"/>
                <w:kern w:val="0"/>
                <w:sz w:val="24"/>
                <w:szCs w:val="24"/>
                <w:highlight w:val="none"/>
                <w:lang w:val="en-US" w:eastAsia="zh-CN"/>
              </w:rPr>
              <w:t>专用</w:t>
            </w:r>
            <w:r>
              <w:rPr>
                <w:rFonts w:hint="eastAsia" w:asciiTheme="majorEastAsia" w:hAnsiTheme="majorEastAsia" w:eastAsiaTheme="majorEastAsia" w:cstheme="majorEastAsia"/>
                <w:color w:val="auto"/>
                <w:kern w:val="0"/>
                <w:sz w:val="24"/>
                <w:szCs w:val="24"/>
                <w:highlight w:val="none"/>
              </w:rPr>
              <w:t>服务车辆</w:t>
            </w:r>
            <w:r>
              <w:rPr>
                <w:rFonts w:hint="eastAsia" w:ascii="宋体" w:hAnsi="宋体" w:cs="宋体" w:eastAsiaTheme="majorEastAsia"/>
                <w:color w:val="auto"/>
                <w:kern w:val="0"/>
                <w:sz w:val="24"/>
                <w:highlight w:val="none"/>
                <w:lang w:val="en-US" w:eastAsia="zh-CN"/>
              </w:rPr>
              <w:t>＜</w:t>
            </w:r>
            <w:r>
              <w:rPr>
                <w:rFonts w:hint="eastAsia" w:asciiTheme="majorEastAsia" w:hAnsiTheme="majorEastAsia" w:eastAsiaTheme="majorEastAsia" w:cstheme="majorEastAsia"/>
                <w:color w:val="auto"/>
                <w:kern w:val="0"/>
                <w:sz w:val="24"/>
                <w:szCs w:val="24"/>
                <w:highlight w:val="none"/>
                <w:lang w:val="en-US" w:eastAsia="zh-CN"/>
              </w:rPr>
              <w:t>20辆的得1分；其他不得分。</w:t>
            </w:r>
            <w:r>
              <w:rPr>
                <w:rFonts w:hint="eastAsia" w:asciiTheme="majorEastAsia" w:hAnsiTheme="majorEastAsia" w:eastAsiaTheme="majorEastAsia" w:cstheme="majorEastAsia"/>
                <w:color w:val="auto"/>
                <w:kern w:val="0"/>
                <w:sz w:val="24"/>
                <w:szCs w:val="24"/>
                <w:highlight w:val="none"/>
              </w:rPr>
              <w:t>投标</w:t>
            </w:r>
            <w:r>
              <w:rPr>
                <w:rFonts w:hint="eastAsia" w:asciiTheme="majorEastAsia" w:hAnsiTheme="majorEastAsia" w:eastAsiaTheme="majorEastAsia" w:cstheme="majorEastAsia"/>
                <w:color w:val="auto"/>
                <w:kern w:val="0"/>
                <w:sz w:val="24"/>
                <w:szCs w:val="24"/>
                <w:highlight w:val="none"/>
                <w:lang w:val="en-US" w:eastAsia="zh-CN"/>
              </w:rPr>
              <w:t>文件中需提供承诺函（格式自拟）、服务车辆清单</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格式自拟</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车辆</w:t>
            </w:r>
            <w:r>
              <w:rPr>
                <w:rFonts w:hint="eastAsia" w:asciiTheme="majorEastAsia" w:hAnsiTheme="majorEastAsia" w:eastAsiaTheme="majorEastAsia" w:cstheme="majorEastAsia"/>
                <w:color w:val="auto"/>
                <w:kern w:val="0"/>
                <w:sz w:val="24"/>
                <w:szCs w:val="24"/>
                <w:highlight w:val="none"/>
              </w:rPr>
              <w:t>行驶证</w:t>
            </w:r>
            <w:r>
              <w:rPr>
                <w:rFonts w:hint="eastAsia" w:asciiTheme="majorEastAsia" w:hAnsiTheme="majorEastAsia" w:eastAsiaTheme="majorEastAsia" w:cstheme="majorEastAsia"/>
                <w:color w:val="auto"/>
                <w:kern w:val="0"/>
                <w:sz w:val="24"/>
                <w:szCs w:val="24"/>
                <w:highlight w:val="none"/>
                <w:lang w:val="en-US" w:eastAsia="zh-CN"/>
              </w:rPr>
              <w:t>复印件，上述所有证明材料需加盖投标人</w:t>
            </w:r>
            <w:r>
              <w:rPr>
                <w:rFonts w:hint="eastAsia" w:asciiTheme="majorEastAsia" w:hAnsiTheme="majorEastAsia" w:eastAsiaTheme="majorEastAsia" w:cstheme="majorEastAsia"/>
                <w:color w:val="auto"/>
                <w:kern w:val="0"/>
                <w:sz w:val="24"/>
                <w:szCs w:val="24"/>
                <w:highlight w:val="none"/>
              </w:rPr>
              <w:t>公章，</w:t>
            </w:r>
            <w:r>
              <w:rPr>
                <w:rFonts w:hint="eastAsia" w:asciiTheme="majorEastAsia" w:hAnsiTheme="majorEastAsia" w:eastAsiaTheme="majorEastAsia" w:cstheme="majorEastAsia"/>
                <w:color w:val="auto"/>
                <w:kern w:val="0"/>
                <w:sz w:val="24"/>
                <w:szCs w:val="24"/>
                <w:highlight w:val="none"/>
                <w:lang w:val="en-US" w:eastAsia="zh-CN"/>
              </w:rPr>
              <w:t>未提供或未按要求提供的皆不得分。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lang w:eastAsia="zh-CN"/>
              </w:rPr>
            </w:pP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b/>
                <w:bCs/>
                <w:color w:val="auto"/>
                <w:kern w:val="0"/>
                <w:sz w:val="24"/>
                <w:szCs w:val="24"/>
                <w:highlight w:val="none"/>
                <w:lang w:val="en-US" w:eastAsia="zh-CN"/>
              </w:rPr>
              <w:t>备注：</w:t>
            </w:r>
            <w:r>
              <w:rPr>
                <w:rFonts w:hint="eastAsia" w:asciiTheme="majorEastAsia" w:hAnsiTheme="majorEastAsia" w:eastAsiaTheme="majorEastAsia" w:cstheme="majorEastAsia"/>
                <w:b/>
                <w:bCs/>
                <w:color w:val="auto"/>
                <w:kern w:val="0"/>
                <w:sz w:val="24"/>
                <w:szCs w:val="24"/>
                <w:highlight w:val="none"/>
              </w:rPr>
              <w:t>行驶证上车辆所有人须为投标人或投标人分支机构</w:t>
            </w:r>
            <w:r>
              <w:rPr>
                <w:rFonts w:hint="eastAsia" w:asciiTheme="majorEastAsia" w:hAnsiTheme="majorEastAsia" w:eastAsiaTheme="majorEastAsia" w:cstheme="majorEastAsia"/>
                <w:b/>
                <w:bCs/>
                <w:color w:val="auto"/>
                <w:kern w:val="0"/>
                <w:sz w:val="24"/>
                <w:szCs w:val="24"/>
                <w:highlight w:val="none"/>
                <w:lang w:eastAsia="zh-CN"/>
              </w:rPr>
              <w:t>，</w:t>
            </w:r>
            <w:r>
              <w:rPr>
                <w:rFonts w:hint="eastAsia" w:asciiTheme="majorEastAsia" w:hAnsiTheme="majorEastAsia" w:eastAsiaTheme="majorEastAsia" w:cstheme="majorEastAsia"/>
                <w:b/>
                <w:bCs/>
                <w:color w:val="auto"/>
                <w:kern w:val="0"/>
                <w:sz w:val="24"/>
                <w:szCs w:val="24"/>
                <w:highlight w:val="none"/>
                <w:lang w:val="en-US" w:eastAsia="zh-CN"/>
              </w:rPr>
              <w:t>车辆必须年检合格，否则不得分。</w:t>
            </w:r>
            <w:r>
              <w:rPr>
                <w:rFonts w:hint="eastAsia" w:asciiTheme="majorEastAsia" w:hAnsiTheme="majorEastAsia" w:eastAsiaTheme="majorEastAsia" w:cstheme="majorEastAsia"/>
                <w:color w:val="auto"/>
                <w:kern w:val="0"/>
                <w:sz w:val="24"/>
                <w:szCs w:val="24"/>
                <w:highlight w:val="none"/>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服务团队</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kern w:val="0"/>
                <w:sz w:val="24"/>
                <w:szCs w:val="24"/>
                <w:highlight w:val="none"/>
                <w:lang w:val="en-US"/>
              </w:rPr>
            </w:pPr>
            <w:r>
              <w:rPr>
                <w:rFonts w:hint="eastAsia" w:asciiTheme="majorEastAsia" w:hAnsiTheme="majorEastAsia" w:eastAsiaTheme="majorEastAsia" w:cstheme="majorEastAsia"/>
                <w:color w:val="auto"/>
                <w:kern w:val="0"/>
                <w:sz w:val="24"/>
                <w:szCs w:val="24"/>
                <w:highlight w:val="none"/>
              </w:rPr>
              <w:t>根据投标人为本项目配备的专职林业险承保和理赔服务团队人员数量</w:t>
            </w:r>
            <w:r>
              <w:rPr>
                <w:rFonts w:hint="eastAsia" w:asciiTheme="majorEastAsia" w:hAnsiTheme="majorEastAsia" w:eastAsiaTheme="majorEastAsia" w:cstheme="majorEastAsia"/>
                <w:color w:val="auto"/>
                <w:kern w:val="0"/>
                <w:sz w:val="24"/>
                <w:szCs w:val="24"/>
                <w:highlight w:val="none"/>
                <w:lang w:val="en-US" w:eastAsia="zh-CN"/>
              </w:rPr>
              <w:t>情况，由评委进行评审：服务团队人员≥16人的得3分；12人</w:t>
            </w:r>
            <w:r>
              <w:rPr>
                <w:rFonts w:hint="eastAsia" w:ascii="宋体" w:hAnsi="宋体" w:cs="宋体"/>
                <w:color w:val="auto"/>
                <w:kern w:val="0"/>
                <w:sz w:val="24"/>
                <w:highlight w:val="none"/>
              </w:rPr>
              <w:t>≤</w:t>
            </w:r>
            <w:r>
              <w:rPr>
                <w:rFonts w:hint="eastAsia" w:asciiTheme="majorEastAsia" w:hAnsiTheme="majorEastAsia" w:eastAsiaTheme="majorEastAsia" w:cstheme="majorEastAsia"/>
                <w:color w:val="auto"/>
                <w:kern w:val="0"/>
                <w:sz w:val="24"/>
                <w:szCs w:val="24"/>
                <w:highlight w:val="none"/>
                <w:lang w:val="en-US" w:eastAsia="zh-CN"/>
              </w:rPr>
              <w:t>服务团队人员</w:t>
            </w:r>
            <w:r>
              <w:rPr>
                <w:rFonts w:hint="eastAsia" w:ascii="宋体" w:hAnsi="宋体" w:cs="宋体" w:eastAsiaTheme="majorEastAsia"/>
                <w:color w:val="auto"/>
                <w:kern w:val="0"/>
                <w:sz w:val="24"/>
                <w:highlight w:val="none"/>
                <w:lang w:val="en-US" w:eastAsia="zh-CN"/>
              </w:rPr>
              <w:t>＜</w:t>
            </w:r>
            <w:r>
              <w:rPr>
                <w:rFonts w:hint="eastAsia" w:asciiTheme="majorEastAsia" w:hAnsiTheme="majorEastAsia" w:eastAsiaTheme="majorEastAsia" w:cstheme="majorEastAsia"/>
                <w:color w:val="auto"/>
                <w:kern w:val="0"/>
                <w:sz w:val="24"/>
                <w:szCs w:val="24"/>
                <w:highlight w:val="none"/>
                <w:lang w:val="en-US" w:eastAsia="zh-CN"/>
              </w:rPr>
              <w:t>16人的得2分；8人</w:t>
            </w:r>
            <w:r>
              <w:rPr>
                <w:rFonts w:hint="eastAsia" w:ascii="宋体" w:hAnsi="宋体" w:cs="宋体"/>
                <w:color w:val="auto"/>
                <w:kern w:val="0"/>
                <w:sz w:val="24"/>
                <w:highlight w:val="none"/>
              </w:rPr>
              <w:t>≤</w:t>
            </w:r>
            <w:r>
              <w:rPr>
                <w:rFonts w:hint="eastAsia" w:asciiTheme="majorEastAsia" w:hAnsiTheme="majorEastAsia" w:eastAsiaTheme="majorEastAsia" w:cstheme="majorEastAsia"/>
                <w:color w:val="auto"/>
                <w:kern w:val="0"/>
                <w:sz w:val="24"/>
                <w:szCs w:val="24"/>
                <w:highlight w:val="none"/>
                <w:lang w:val="en-US" w:eastAsia="zh-CN"/>
              </w:rPr>
              <w:t>服务团队人员</w:t>
            </w:r>
            <w:r>
              <w:rPr>
                <w:rFonts w:hint="eastAsia" w:ascii="宋体" w:hAnsi="宋体" w:cs="宋体" w:eastAsiaTheme="majorEastAsia"/>
                <w:color w:val="auto"/>
                <w:kern w:val="0"/>
                <w:sz w:val="24"/>
                <w:highlight w:val="none"/>
                <w:lang w:val="en-US" w:eastAsia="zh-CN"/>
              </w:rPr>
              <w:t>＜</w:t>
            </w:r>
            <w:r>
              <w:rPr>
                <w:rFonts w:hint="eastAsia" w:asciiTheme="majorEastAsia" w:hAnsiTheme="majorEastAsia" w:eastAsiaTheme="majorEastAsia" w:cstheme="majorEastAsia"/>
                <w:color w:val="auto"/>
                <w:kern w:val="0"/>
                <w:sz w:val="24"/>
                <w:szCs w:val="24"/>
                <w:highlight w:val="none"/>
                <w:lang w:val="en-US" w:eastAsia="zh-CN"/>
              </w:rPr>
              <w:t>12人的得1分；其他不得分</w:t>
            </w:r>
            <w:r>
              <w:rPr>
                <w:rFonts w:hint="eastAsia" w:asciiTheme="majorEastAsia" w:hAnsiTheme="majorEastAsia" w:eastAsiaTheme="majorEastAsia" w:cstheme="majorEastAsia"/>
                <w:color w:val="auto"/>
                <w:kern w:val="0"/>
                <w:sz w:val="24"/>
                <w:szCs w:val="24"/>
                <w:highlight w:val="none"/>
                <w:lang w:eastAsia="zh-CN"/>
              </w:rPr>
              <w:t>。投标</w:t>
            </w:r>
            <w:r>
              <w:rPr>
                <w:rFonts w:hint="eastAsia" w:asciiTheme="majorEastAsia" w:hAnsiTheme="majorEastAsia" w:eastAsiaTheme="majorEastAsia" w:cstheme="majorEastAsia"/>
                <w:color w:val="auto"/>
                <w:kern w:val="0"/>
                <w:sz w:val="24"/>
                <w:szCs w:val="24"/>
                <w:highlight w:val="none"/>
                <w:lang w:val="en-US" w:eastAsia="zh-CN"/>
              </w:rPr>
              <w:t>文件中需提供</w:t>
            </w:r>
            <w:r>
              <w:rPr>
                <w:rFonts w:hint="eastAsia" w:asciiTheme="majorEastAsia" w:hAnsiTheme="majorEastAsia" w:eastAsiaTheme="majorEastAsia" w:cstheme="majorEastAsia"/>
                <w:color w:val="auto"/>
                <w:kern w:val="0"/>
                <w:sz w:val="24"/>
                <w:szCs w:val="24"/>
                <w:highlight w:val="none"/>
                <w:lang w:eastAsia="zh-CN"/>
              </w:rPr>
              <w:t>人员花名册（</w:t>
            </w:r>
            <w:r>
              <w:rPr>
                <w:rFonts w:hint="eastAsia" w:asciiTheme="majorEastAsia" w:hAnsiTheme="majorEastAsia" w:eastAsiaTheme="majorEastAsia" w:cstheme="majorEastAsia"/>
                <w:color w:val="auto"/>
                <w:kern w:val="0"/>
                <w:sz w:val="24"/>
                <w:szCs w:val="24"/>
                <w:highlight w:val="none"/>
                <w:lang w:val="en-US" w:eastAsia="zh-CN"/>
              </w:rPr>
              <w:t>格式自拟</w:t>
            </w:r>
            <w:r>
              <w:rPr>
                <w:rFonts w:hint="eastAsia" w:asciiTheme="majorEastAsia" w:hAnsiTheme="majorEastAsia" w:eastAsiaTheme="majorEastAsia" w:cstheme="majorEastAsia"/>
                <w:color w:val="auto"/>
                <w:kern w:val="0"/>
                <w:sz w:val="24"/>
                <w:szCs w:val="24"/>
                <w:highlight w:val="none"/>
                <w:lang w:eastAsia="zh-CN"/>
              </w:rPr>
              <w:t>）及</w:t>
            </w:r>
            <w:r>
              <w:rPr>
                <w:rFonts w:hint="eastAsia" w:asciiTheme="majorEastAsia" w:hAnsiTheme="majorEastAsia" w:eastAsiaTheme="majorEastAsia" w:cstheme="majorEastAsia"/>
                <w:color w:val="auto"/>
                <w:kern w:val="0"/>
                <w:sz w:val="24"/>
                <w:szCs w:val="24"/>
                <w:highlight w:val="none"/>
                <w:lang w:val="en-US" w:eastAsia="zh-CN"/>
              </w:rPr>
              <w:t>投标截止时间前6个月（不含投标截止时间的当月）内任意连续3个月投标人为其缴纳社保的证明材料，上述证明材料皆须加盖投标人公章，未提供或未按要求提供的不得分。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制度建设</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lang w:eastAsia="zh-CN"/>
              </w:rPr>
            </w:pPr>
            <w:r>
              <w:rPr>
                <w:rFonts w:hint="eastAsia" w:asciiTheme="majorEastAsia" w:hAnsiTheme="majorEastAsia" w:eastAsiaTheme="majorEastAsia" w:cstheme="majorEastAsia"/>
                <w:color w:val="auto"/>
                <w:kern w:val="0"/>
                <w:sz w:val="24"/>
                <w:szCs w:val="24"/>
                <w:highlight w:val="none"/>
                <w:lang w:val="en-US" w:eastAsia="zh-CN"/>
              </w:rPr>
              <w:t>3</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投标人有提供完善的农业保险内控制度</w:t>
            </w:r>
            <w:r>
              <w:rPr>
                <w:rFonts w:hint="eastAsia" w:asciiTheme="majorEastAsia" w:hAnsiTheme="majorEastAsia" w:eastAsiaTheme="majorEastAsia" w:cstheme="majorEastAsia"/>
                <w:color w:val="auto"/>
                <w:kern w:val="0"/>
                <w:sz w:val="24"/>
                <w:szCs w:val="24"/>
                <w:highlight w:val="none"/>
                <w:lang w:val="en-US" w:eastAsia="zh-CN"/>
              </w:rPr>
              <w:t>的</w:t>
            </w:r>
            <w:r>
              <w:rPr>
                <w:rFonts w:hint="eastAsia" w:asciiTheme="majorEastAsia" w:hAnsiTheme="majorEastAsia" w:eastAsiaTheme="majorEastAsia" w:cstheme="majorEastAsia"/>
                <w:color w:val="auto"/>
                <w:kern w:val="0"/>
                <w:sz w:val="24"/>
                <w:szCs w:val="24"/>
                <w:highlight w:val="none"/>
              </w:rPr>
              <w:t>得</w:t>
            </w:r>
            <w:r>
              <w:rPr>
                <w:rFonts w:hint="eastAsia" w:asciiTheme="majorEastAsia" w:hAnsiTheme="majorEastAsia" w:eastAsiaTheme="majorEastAsia" w:cstheme="majorEastAsia"/>
                <w:color w:val="auto"/>
                <w:kern w:val="0"/>
                <w:sz w:val="24"/>
                <w:szCs w:val="24"/>
                <w:highlight w:val="none"/>
                <w:lang w:val="en-US" w:eastAsia="zh-CN"/>
              </w:rPr>
              <w:t>3</w:t>
            </w:r>
            <w:r>
              <w:rPr>
                <w:rFonts w:hint="eastAsia" w:asciiTheme="majorEastAsia" w:hAnsiTheme="majorEastAsia" w:eastAsiaTheme="majorEastAsia" w:cstheme="majorEastAsia"/>
                <w:color w:val="auto"/>
                <w:kern w:val="0"/>
                <w:sz w:val="24"/>
                <w:szCs w:val="24"/>
                <w:highlight w:val="none"/>
              </w:rPr>
              <w:t>分，</w:t>
            </w:r>
            <w:r>
              <w:rPr>
                <w:rFonts w:hint="eastAsia" w:asciiTheme="majorEastAsia" w:hAnsiTheme="majorEastAsia" w:eastAsiaTheme="majorEastAsia" w:cstheme="majorEastAsia"/>
                <w:color w:val="auto"/>
                <w:kern w:val="0"/>
                <w:sz w:val="24"/>
                <w:szCs w:val="24"/>
                <w:highlight w:val="none"/>
                <w:lang w:val="en-US" w:eastAsia="zh-CN"/>
              </w:rPr>
              <w:t>未提供或</w:t>
            </w:r>
            <w:r>
              <w:rPr>
                <w:rFonts w:hint="eastAsia" w:asciiTheme="majorEastAsia" w:hAnsiTheme="majorEastAsia" w:eastAsiaTheme="majorEastAsia" w:cstheme="majorEastAsia"/>
                <w:color w:val="auto"/>
                <w:kern w:val="0"/>
                <w:sz w:val="24"/>
                <w:szCs w:val="24"/>
                <w:highlight w:val="none"/>
              </w:rPr>
              <w:t>未提供完整内控制度</w:t>
            </w:r>
            <w:r>
              <w:rPr>
                <w:rFonts w:hint="eastAsia" w:asciiTheme="majorEastAsia" w:hAnsiTheme="majorEastAsia" w:eastAsiaTheme="majorEastAsia" w:cstheme="majorEastAsia"/>
                <w:color w:val="auto"/>
                <w:kern w:val="0"/>
                <w:sz w:val="24"/>
                <w:szCs w:val="24"/>
                <w:highlight w:val="none"/>
                <w:lang w:val="en-US" w:eastAsia="zh-CN"/>
              </w:rPr>
              <w:t>或未按要求提供的不得分</w:t>
            </w:r>
            <w:r>
              <w:rPr>
                <w:rFonts w:hint="eastAsia" w:asciiTheme="majorEastAsia" w:hAnsiTheme="majorEastAsia" w:eastAsiaTheme="majorEastAsia" w:cstheme="majorEastAsia"/>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b/>
                <w:bCs/>
                <w:color w:val="auto"/>
                <w:kern w:val="0"/>
                <w:sz w:val="24"/>
                <w:szCs w:val="24"/>
                <w:highlight w:val="none"/>
                <w:lang w:val="en-US" w:eastAsia="zh-CN"/>
              </w:rPr>
              <w:t>备注：</w:t>
            </w:r>
            <w:r>
              <w:rPr>
                <w:rFonts w:hint="eastAsia" w:asciiTheme="majorEastAsia" w:hAnsiTheme="majorEastAsia" w:eastAsiaTheme="majorEastAsia" w:cstheme="majorEastAsia"/>
                <w:b/>
                <w:bCs/>
                <w:color w:val="auto"/>
                <w:kern w:val="0"/>
                <w:sz w:val="24"/>
                <w:szCs w:val="24"/>
                <w:highlight w:val="none"/>
              </w:rPr>
              <w:t>农业保险内控制度必须至少包括：</w:t>
            </w:r>
            <w:r>
              <w:rPr>
                <w:rFonts w:hint="eastAsia" w:asciiTheme="majorEastAsia" w:hAnsiTheme="majorEastAsia" w:eastAsiaTheme="majorEastAsia" w:cstheme="majorEastAsia"/>
                <w:b/>
                <w:bCs/>
                <w:color w:val="auto"/>
                <w:kern w:val="0"/>
                <w:sz w:val="24"/>
                <w:szCs w:val="24"/>
                <w:highlight w:val="none"/>
                <w:lang w:val="en-US" w:eastAsia="zh-CN"/>
              </w:rPr>
              <w:t>①</w:t>
            </w:r>
            <w:r>
              <w:rPr>
                <w:rFonts w:hint="eastAsia" w:asciiTheme="majorEastAsia" w:hAnsiTheme="majorEastAsia" w:eastAsiaTheme="majorEastAsia" w:cstheme="majorEastAsia"/>
                <w:b/>
                <w:bCs/>
                <w:color w:val="auto"/>
                <w:kern w:val="0"/>
                <w:sz w:val="24"/>
                <w:szCs w:val="24"/>
                <w:highlight w:val="none"/>
              </w:rPr>
              <w:t>投标公司森林保险承保实务规程、</w:t>
            </w:r>
            <w:r>
              <w:rPr>
                <w:rFonts w:hint="eastAsia" w:asciiTheme="majorEastAsia" w:hAnsiTheme="majorEastAsia" w:eastAsiaTheme="majorEastAsia" w:cstheme="majorEastAsia"/>
                <w:b/>
                <w:bCs/>
                <w:color w:val="auto"/>
                <w:kern w:val="0"/>
                <w:sz w:val="24"/>
                <w:szCs w:val="24"/>
                <w:highlight w:val="none"/>
                <w:lang w:val="en-US" w:eastAsia="zh-CN"/>
              </w:rPr>
              <w:t>②</w:t>
            </w:r>
            <w:r>
              <w:rPr>
                <w:rFonts w:hint="eastAsia" w:asciiTheme="majorEastAsia" w:hAnsiTheme="majorEastAsia" w:eastAsiaTheme="majorEastAsia" w:cstheme="majorEastAsia"/>
                <w:b/>
                <w:bCs/>
                <w:color w:val="auto"/>
                <w:kern w:val="0"/>
                <w:sz w:val="24"/>
                <w:szCs w:val="24"/>
                <w:highlight w:val="none"/>
              </w:rPr>
              <w:t>森林保险理赔实务规程、</w:t>
            </w:r>
            <w:r>
              <w:rPr>
                <w:rFonts w:hint="eastAsia" w:asciiTheme="majorEastAsia" w:hAnsiTheme="majorEastAsia" w:eastAsiaTheme="majorEastAsia" w:cstheme="majorEastAsia"/>
                <w:b/>
                <w:bCs/>
                <w:color w:val="auto"/>
                <w:kern w:val="0"/>
                <w:sz w:val="24"/>
                <w:szCs w:val="24"/>
                <w:highlight w:val="none"/>
                <w:lang w:val="en-US" w:eastAsia="zh-CN"/>
              </w:rPr>
              <w:t>③</w:t>
            </w:r>
            <w:r>
              <w:rPr>
                <w:rFonts w:hint="eastAsia" w:asciiTheme="majorEastAsia" w:hAnsiTheme="majorEastAsia" w:eastAsiaTheme="majorEastAsia" w:cstheme="majorEastAsia"/>
                <w:b/>
                <w:bCs/>
                <w:color w:val="auto"/>
                <w:kern w:val="0"/>
                <w:sz w:val="24"/>
                <w:szCs w:val="24"/>
                <w:highlight w:val="none"/>
              </w:rPr>
              <w:t>农业保险业务档案管理办法、</w:t>
            </w:r>
            <w:r>
              <w:rPr>
                <w:rFonts w:hint="eastAsia" w:asciiTheme="majorEastAsia" w:hAnsiTheme="majorEastAsia" w:eastAsiaTheme="majorEastAsia" w:cstheme="majorEastAsia"/>
                <w:b/>
                <w:bCs/>
                <w:color w:val="auto"/>
                <w:kern w:val="0"/>
                <w:sz w:val="24"/>
                <w:szCs w:val="24"/>
                <w:highlight w:val="none"/>
                <w:lang w:val="en-US" w:eastAsia="zh-CN"/>
              </w:rPr>
              <w:t>④</w:t>
            </w:r>
            <w:r>
              <w:rPr>
                <w:rFonts w:hint="eastAsia" w:asciiTheme="majorEastAsia" w:hAnsiTheme="majorEastAsia" w:eastAsiaTheme="majorEastAsia" w:cstheme="majorEastAsia"/>
                <w:b/>
                <w:bCs/>
                <w:color w:val="auto"/>
                <w:kern w:val="0"/>
                <w:sz w:val="24"/>
                <w:szCs w:val="24"/>
                <w:highlight w:val="none"/>
              </w:rPr>
              <w:t>大灾应急预案。</w:t>
            </w:r>
            <w:r>
              <w:rPr>
                <w:rFonts w:hint="eastAsia" w:asciiTheme="majorEastAsia" w:hAnsiTheme="majorEastAsia" w:eastAsiaTheme="majorEastAsia" w:cstheme="majorEastAsia"/>
                <w:color w:val="auto"/>
                <w:kern w:val="0"/>
                <w:sz w:val="24"/>
                <w:szCs w:val="24"/>
                <w:highlight w:val="none"/>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服务承诺</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投标人承诺中标后按采购人制定的森林综合保险工作方案执行的得3分。投标文件中需提供承诺函（格式自拟）并加盖投标人公章，未提供或未按要求提供的不得分。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保障机制</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rPr>
              <w:t>投标人建立森林综合保险大灾风险保障机制（含省、市级大灾风险分散机制，不包括再保）</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有制定省级机制的得1分，有制定市级机制的得1分</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满分2分</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未提供或未按要求提供的不得分。</w:t>
            </w:r>
          </w:p>
        </w:tc>
      </w:tr>
    </w:tbl>
    <w:p>
      <w:pPr>
        <w:pStyle w:val="17"/>
        <w:keepNext w:val="0"/>
        <w:keepLines w:val="0"/>
        <w:pageBreakBefore w:val="0"/>
        <w:widowControl/>
        <w:kinsoku/>
        <w:wordWrap/>
        <w:overflowPunct/>
        <w:topLinePunct w:val="0"/>
        <w:autoSpaceDE/>
        <w:autoSpaceDN/>
        <w:bidi w:val="0"/>
        <w:adjustRightInd/>
        <w:snapToGrid/>
        <w:spacing w:before="157" w:beforeLines="50"/>
        <w:ind w:firstLine="241" w:firstLineChars="1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商务项（F3×A3）满分为20.00分</w:t>
      </w:r>
    </w:p>
    <w:tbl>
      <w:tblPr>
        <w:tblStyle w:val="13"/>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8"/>
        <w:gridCol w:w="645"/>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blHeade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评标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项目</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评标分值</w:t>
            </w:r>
          </w:p>
        </w:tc>
        <w:tc>
          <w:tcPr>
            <w:tcW w:w="7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业绩经验</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2021年1月1日起至投标截止时间前</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投标人有承保过</w:t>
            </w:r>
            <w:r>
              <w:rPr>
                <w:rFonts w:hint="eastAsia" w:asciiTheme="majorEastAsia" w:hAnsiTheme="majorEastAsia" w:eastAsiaTheme="majorEastAsia" w:cstheme="majorEastAsia"/>
                <w:color w:val="auto"/>
                <w:kern w:val="0"/>
                <w:sz w:val="24"/>
                <w:szCs w:val="24"/>
                <w:highlight w:val="none"/>
              </w:rPr>
              <w:t>农业</w:t>
            </w:r>
            <w:r>
              <w:rPr>
                <w:rFonts w:hint="eastAsia" w:asciiTheme="majorEastAsia" w:hAnsiTheme="majorEastAsia" w:eastAsiaTheme="majorEastAsia" w:cstheme="majorEastAsia"/>
                <w:color w:val="auto"/>
                <w:kern w:val="0"/>
                <w:sz w:val="24"/>
                <w:szCs w:val="24"/>
                <w:highlight w:val="none"/>
                <w:lang w:val="en-US" w:eastAsia="zh-CN"/>
              </w:rPr>
              <w:t>或林业</w:t>
            </w:r>
            <w:r>
              <w:rPr>
                <w:rFonts w:hint="eastAsia" w:asciiTheme="majorEastAsia" w:hAnsiTheme="majorEastAsia" w:eastAsiaTheme="majorEastAsia" w:cstheme="majorEastAsia"/>
                <w:color w:val="auto"/>
                <w:kern w:val="0"/>
                <w:sz w:val="24"/>
                <w:szCs w:val="24"/>
                <w:highlight w:val="none"/>
              </w:rPr>
              <w:t>保险类项目的，每</w:t>
            </w:r>
            <w:r>
              <w:rPr>
                <w:rFonts w:hint="eastAsia" w:asciiTheme="majorEastAsia" w:hAnsiTheme="majorEastAsia" w:eastAsiaTheme="majorEastAsia" w:cstheme="majorEastAsia"/>
                <w:color w:val="auto"/>
                <w:kern w:val="0"/>
                <w:sz w:val="24"/>
                <w:szCs w:val="24"/>
                <w:highlight w:val="none"/>
                <w:lang w:val="en-US" w:eastAsia="zh-CN"/>
              </w:rPr>
              <w:t>提供一个完整业绩证明材料的</w:t>
            </w:r>
            <w:r>
              <w:rPr>
                <w:rFonts w:hint="eastAsia" w:asciiTheme="majorEastAsia" w:hAnsiTheme="majorEastAsia" w:eastAsiaTheme="majorEastAsia" w:cstheme="majorEastAsia"/>
                <w:color w:val="auto"/>
                <w:kern w:val="0"/>
                <w:sz w:val="24"/>
                <w:szCs w:val="24"/>
                <w:highlight w:val="none"/>
              </w:rPr>
              <w:t>得1分，</w:t>
            </w:r>
            <w:r>
              <w:rPr>
                <w:rFonts w:hint="eastAsia" w:asciiTheme="majorEastAsia" w:hAnsiTheme="majorEastAsia" w:eastAsiaTheme="majorEastAsia" w:cstheme="majorEastAsia"/>
                <w:color w:val="auto"/>
                <w:kern w:val="0"/>
                <w:sz w:val="24"/>
                <w:szCs w:val="24"/>
                <w:highlight w:val="none"/>
                <w:lang w:val="en-US" w:eastAsia="zh-CN"/>
              </w:rPr>
              <w:t>满分</w:t>
            </w:r>
            <w:r>
              <w:rPr>
                <w:rFonts w:hint="eastAsia" w:asciiTheme="majorEastAsia" w:hAnsiTheme="majorEastAsia" w:eastAsiaTheme="majorEastAsia" w:cstheme="majorEastAsia"/>
                <w:color w:val="auto"/>
                <w:kern w:val="0"/>
                <w:sz w:val="24"/>
                <w:szCs w:val="24"/>
                <w:highlight w:val="none"/>
              </w:rPr>
              <w:t>3分。</w:t>
            </w:r>
            <w:r>
              <w:rPr>
                <w:rFonts w:hint="eastAsia" w:asciiTheme="majorEastAsia" w:hAnsiTheme="majorEastAsia" w:eastAsiaTheme="majorEastAsia" w:cstheme="majorEastAsia"/>
                <w:color w:val="auto"/>
                <w:kern w:val="0"/>
                <w:sz w:val="24"/>
                <w:szCs w:val="24"/>
                <w:highlight w:val="none"/>
                <w:lang w:val="en-US" w:eastAsia="zh-CN"/>
              </w:rPr>
              <w:t>投标文件中需提供</w:t>
            </w:r>
            <w:r>
              <w:rPr>
                <w:rFonts w:hint="eastAsia" w:asciiTheme="majorEastAsia" w:hAnsiTheme="majorEastAsia" w:eastAsiaTheme="majorEastAsia" w:cstheme="majorEastAsia"/>
                <w:color w:val="auto"/>
                <w:kern w:val="0"/>
                <w:sz w:val="24"/>
                <w:szCs w:val="24"/>
                <w:highlight w:val="none"/>
              </w:rPr>
              <w:t>该业绩项目的采购合同文本复印件</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提供首尾页、关键页及盖章页即可</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中标（成交）公告（提供相关网站的下载网页及其网址）或中标（成交）通知书，并罗列业绩清单</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上述证明材料皆须加盖投标人公章，未提供或提供不齐全或提供的材料不符合要求的皆不得分。【</w:t>
            </w:r>
            <w:r>
              <w:rPr>
                <w:rFonts w:hint="eastAsia" w:asciiTheme="majorEastAsia" w:hAnsiTheme="majorEastAsia" w:eastAsiaTheme="majorEastAsia" w:cstheme="majorEastAsia"/>
                <w:b/>
                <w:bCs/>
                <w:color w:val="auto"/>
                <w:kern w:val="0"/>
                <w:sz w:val="24"/>
                <w:szCs w:val="24"/>
                <w:highlight w:val="none"/>
                <w:lang w:val="en-US" w:eastAsia="zh-CN"/>
              </w:rPr>
              <w:t>备注：业绩以项目为单位，同一个项目多次分签合同的，按一个项目业绩计取分数。</w:t>
            </w:r>
            <w:r>
              <w:rPr>
                <w:rFonts w:hint="eastAsia" w:asciiTheme="majorEastAsia" w:hAnsiTheme="majorEastAsia" w:eastAsiaTheme="majorEastAsia" w:cstheme="majorEastAsia"/>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保险消费投诉情况</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395"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left="108" w:right="40"/>
              <w:jc w:val="both"/>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根据投标人或其所属总公司</w:t>
            </w:r>
            <w:r>
              <w:rPr>
                <w:rFonts w:hint="eastAsia" w:asciiTheme="majorEastAsia" w:hAnsiTheme="majorEastAsia" w:eastAsiaTheme="majorEastAsia" w:cstheme="majorEastAsia"/>
                <w:color w:val="auto"/>
                <w:sz w:val="24"/>
                <w:szCs w:val="24"/>
                <w:highlight w:val="none"/>
              </w:rPr>
              <w:t>202</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pacing w:val="-4"/>
                <w:sz w:val="24"/>
                <w:szCs w:val="24"/>
                <w:highlight w:val="none"/>
              </w:rPr>
              <w:t>年</w:t>
            </w:r>
            <w:r>
              <w:rPr>
                <w:rFonts w:hint="eastAsia" w:asciiTheme="majorEastAsia" w:hAnsiTheme="majorEastAsia" w:eastAsiaTheme="majorEastAsia" w:cstheme="majorEastAsia"/>
                <w:color w:val="auto"/>
                <w:spacing w:val="-4"/>
                <w:sz w:val="24"/>
                <w:szCs w:val="24"/>
                <w:highlight w:val="none"/>
                <w:lang w:val="en-US" w:eastAsia="zh-CN"/>
              </w:rPr>
              <w:t>第一季度</w:t>
            </w:r>
            <w:r>
              <w:rPr>
                <w:rFonts w:hint="eastAsia" w:asciiTheme="majorEastAsia" w:hAnsiTheme="majorEastAsia" w:eastAsiaTheme="majorEastAsia" w:cstheme="majorEastAsia"/>
                <w:color w:val="auto"/>
                <w:spacing w:val="-4"/>
                <w:sz w:val="24"/>
                <w:szCs w:val="24"/>
                <w:highlight w:val="none"/>
              </w:rPr>
              <w:t>保险消费投诉情况</w:t>
            </w:r>
            <w:r>
              <w:rPr>
                <w:rFonts w:hint="eastAsia" w:asciiTheme="majorEastAsia" w:hAnsiTheme="majorEastAsia" w:eastAsiaTheme="majorEastAsia" w:cstheme="majorEastAsia"/>
                <w:color w:val="auto"/>
                <w:spacing w:val="-4"/>
                <w:sz w:val="24"/>
                <w:szCs w:val="24"/>
                <w:highlight w:val="none"/>
                <w:lang w:eastAsia="zh-CN"/>
              </w:rPr>
              <w:t>（</w:t>
            </w:r>
            <w:r>
              <w:rPr>
                <w:rFonts w:ascii="宋体" w:hAnsi="宋体" w:eastAsia="宋体" w:cs="宋体"/>
                <w:color w:val="auto"/>
                <w:kern w:val="0"/>
                <w:sz w:val="24"/>
                <w:highlight w:val="none"/>
              </w:rPr>
              <w:t>财产保险公司</w:t>
            </w:r>
            <w:r>
              <w:rPr>
                <w:rFonts w:hint="eastAsia" w:cs="宋体"/>
                <w:color w:val="auto"/>
                <w:kern w:val="0"/>
                <w:sz w:val="24"/>
                <w:highlight w:val="none"/>
                <w:lang w:val="en-US" w:eastAsia="zh-CN"/>
              </w:rPr>
              <w:t>的</w:t>
            </w:r>
            <w:r>
              <w:rPr>
                <w:rFonts w:hint="eastAsia" w:asciiTheme="majorEastAsia" w:hAnsiTheme="majorEastAsia" w:eastAsiaTheme="majorEastAsia" w:cstheme="majorEastAsia"/>
                <w:color w:val="auto"/>
                <w:spacing w:val="-4"/>
                <w:sz w:val="24"/>
                <w:szCs w:val="24"/>
                <w:highlight w:val="none"/>
              </w:rPr>
              <w:t>亿元保费投诉</w:t>
            </w:r>
            <w:r>
              <w:rPr>
                <w:rFonts w:hint="eastAsia" w:asciiTheme="majorEastAsia" w:hAnsiTheme="majorEastAsia" w:eastAsiaTheme="majorEastAsia" w:cstheme="majorEastAsia"/>
                <w:color w:val="auto"/>
                <w:spacing w:val="-4"/>
                <w:sz w:val="24"/>
                <w:szCs w:val="24"/>
                <w:highlight w:val="none"/>
                <w:lang w:val="en-US" w:eastAsia="zh-CN"/>
              </w:rPr>
              <w:t>量</w:t>
            </w:r>
            <w:r>
              <w:rPr>
                <w:rFonts w:hint="eastAsia" w:asciiTheme="majorEastAsia" w:hAnsiTheme="majorEastAsia" w:eastAsiaTheme="majorEastAsia" w:cstheme="majorEastAsia"/>
                <w:color w:val="auto"/>
                <w:spacing w:val="-4"/>
                <w:sz w:val="24"/>
                <w:szCs w:val="24"/>
                <w:highlight w:val="none"/>
              </w:rPr>
              <w:t>情</w:t>
            </w:r>
            <w:r>
              <w:rPr>
                <w:rFonts w:hint="eastAsia" w:asciiTheme="majorEastAsia" w:hAnsiTheme="majorEastAsia" w:eastAsiaTheme="majorEastAsia" w:cstheme="majorEastAsia"/>
                <w:color w:val="auto"/>
                <w:spacing w:val="-8"/>
                <w:sz w:val="24"/>
                <w:szCs w:val="24"/>
                <w:highlight w:val="none"/>
              </w:rPr>
              <w:t>况</w:t>
            </w:r>
            <w:r>
              <w:rPr>
                <w:rFonts w:hint="eastAsia" w:asciiTheme="majorEastAsia" w:hAnsiTheme="majorEastAsia" w:eastAsiaTheme="majorEastAsia" w:cstheme="majorEastAsia"/>
                <w:color w:val="auto"/>
                <w:spacing w:val="-4"/>
                <w:sz w:val="24"/>
                <w:szCs w:val="24"/>
                <w:highlight w:val="none"/>
                <w:lang w:eastAsia="zh-CN"/>
              </w:rPr>
              <w:t>）</w:t>
            </w:r>
            <w:r>
              <w:rPr>
                <w:rFonts w:hint="eastAsia" w:asciiTheme="majorEastAsia" w:hAnsiTheme="majorEastAsia" w:eastAsiaTheme="majorEastAsia" w:cstheme="majorEastAsia"/>
                <w:color w:val="auto"/>
                <w:spacing w:val="-4"/>
                <w:sz w:val="24"/>
                <w:szCs w:val="24"/>
                <w:highlight w:val="none"/>
                <w:lang w:val="en-US" w:eastAsia="zh-CN"/>
              </w:rPr>
              <w:t>的</w:t>
            </w:r>
            <w:r>
              <w:rPr>
                <w:rFonts w:hint="eastAsia" w:asciiTheme="majorEastAsia" w:hAnsiTheme="majorEastAsia" w:eastAsiaTheme="majorEastAsia" w:cstheme="majorEastAsia"/>
                <w:color w:val="auto"/>
                <w:spacing w:val="-4"/>
                <w:sz w:val="24"/>
                <w:szCs w:val="24"/>
                <w:highlight w:val="none"/>
              </w:rPr>
              <w:t>通报</w:t>
            </w:r>
            <w:r>
              <w:rPr>
                <w:rFonts w:hint="eastAsia" w:asciiTheme="majorEastAsia" w:hAnsiTheme="majorEastAsia" w:eastAsiaTheme="majorEastAsia" w:cstheme="majorEastAsia"/>
                <w:color w:val="auto"/>
                <w:spacing w:val="-4"/>
                <w:sz w:val="24"/>
                <w:szCs w:val="24"/>
                <w:highlight w:val="none"/>
                <w:lang w:val="en-US" w:eastAsia="zh-CN"/>
              </w:rPr>
              <w:t>情况</w:t>
            </w:r>
            <w:r>
              <w:rPr>
                <w:rFonts w:hint="eastAsia" w:asciiTheme="majorEastAsia" w:hAnsiTheme="majorEastAsia" w:eastAsiaTheme="majorEastAsia" w:cstheme="majorEastAsia"/>
                <w:color w:val="auto"/>
                <w:spacing w:val="-8"/>
                <w:sz w:val="24"/>
                <w:szCs w:val="24"/>
                <w:highlight w:val="none"/>
              </w:rPr>
              <w:t>，由评委进行</w:t>
            </w:r>
            <w:r>
              <w:rPr>
                <w:rFonts w:hint="eastAsia" w:asciiTheme="majorEastAsia" w:hAnsiTheme="majorEastAsia" w:eastAsiaTheme="majorEastAsia" w:cstheme="majorEastAsia"/>
                <w:color w:val="auto"/>
                <w:kern w:val="0"/>
                <w:sz w:val="24"/>
                <w:szCs w:val="24"/>
                <w:highlight w:val="none"/>
                <w:lang w:val="en-US" w:eastAsia="zh-CN"/>
              </w:rPr>
              <w:t>评审</w:t>
            </w:r>
            <w:r>
              <w:rPr>
                <w:rFonts w:hint="eastAsia" w:asciiTheme="majorEastAsia" w:hAnsiTheme="majorEastAsia" w:eastAsiaTheme="majorEastAsia" w:cstheme="majorEastAsia"/>
                <w:color w:val="auto"/>
                <w:spacing w:val="-8"/>
                <w:sz w:val="24"/>
                <w:szCs w:val="24"/>
                <w:highlight w:val="none"/>
              </w:rPr>
              <w:t>：</w:t>
            </w:r>
            <w:r>
              <w:rPr>
                <w:rFonts w:hint="eastAsia" w:ascii="宋体" w:hAnsi="宋体" w:cs="宋体"/>
                <w:color w:val="auto"/>
                <w:kern w:val="0"/>
                <w:sz w:val="24"/>
                <w:highlight w:val="none"/>
              </w:rPr>
              <w:t>亿元保费投诉</w:t>
            </w:r>
            <w:r>
              <w:rPr>
                <w:rFonts w:hint="eastAsia" w:ascii="宋体" w:hAnsi="宋体" w:cs="宋体"/>
                <w:color w:val="auto"/>
                <w:kern w:val="0"/>
                <w:sz w:val="24"/>
                <w:highlight w:val="none"/>
                <w:lang w:val="en-US" w:eastAsia="zh-CN"/>
              </w:rPr>
              <w:t>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件/亿元</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cs="宋体"/>
                <w:color w:val="auto"/>
                <w:kern w:val="0"/>
                <w:sz w:val="24"/>
                <w:highlight w:val="none"/>
                <w:lang w:val="en-US" w:eastAsia="zh-CN"/>
              </w:rPr>
              <w:t>1.10</w:t>
            </w:r>
            <w:r>
              <w:rPr>
                <w:rFonts w:hint="eastAsia" w:ascii="宋体" w:hAnsi="宋体" w:cs="宋体"/>
                <w:color w:val="auto"/>
                <w:kern w:val="0"/>
                <w:sz w:val="24"/>
                <w:highlight w:val="none"/>
                <w:lang w:val="en-US" w:eastAsia="zh-CN"/>
              </w:rPr>
              <w:t>的</w:t>
            </w:r>
            <w:r>
              <w:rPr>
                <w:rFonts w:hint="eastAsia" w:ascii="宋体" w:hAnsi="宋体" w:cs="宋体"/>
                <w:color w:val="auto"/>
                <w:kern w:val="0"/>
                <w:sz w:val="24"/>
                <w:highlight w:val="none"/>
              </w:rPr>
              <w:t>得3分</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亿元保费投诉</w:t>
            </w:r>
            <w:r>
              <w:rPr>
                <w:rFonts w:hint="eastAsia" w:ascii="宋体" w:hAnsi="宋体" w:cs="宋体"/>
                <w:color w:val="auto"/>
                <w:kern w:val="0"/>
                <w:sz w:val="24"/>
                <w:highlight w:val="none"/>
                <w:lang w:val="en-US" w:eastAsia="zh-CN"/>
              </w:rPr>
              <w:t>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件/亿元</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cs="宋体"/>
                <w:color w:val="auto"/>
                <w:kern w:val="0"/>
                <w:sz w:val="24"/>
                <w:highlight w:val="none"/>
                <w:lang w:val="en-US" w:eastAsia="zh-CN"/>
              </w:rPr>
              <w:t>2.20</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rPr>
              <w:t>得2分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亿元保费投诉</w:t>
            </w:r>
            <w:r>
              <w:rPr>
                <w:rFonts w:hint="eastAsia" w:ascii="宋体" w:hAnsi="宋体" w:cs="宋体"/>
                <w:color w:val="auto"/>
                <w:kern w:val="0"/>
                <w:sz w:val="24"/>
                <w:highlight w:val="none"/>
                <w:lang w:val="en-US" w:eastAsia="zh-CN"/>
              </w:rPr>
              <w:t>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件/亿元</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cs="宋体"/>
                <w:color w:val="auto"/>
                <w:kern w:val="0"/>
                <w:sz w:val="24"/>
                <w:highlight w:val="none"/>
                <w:lang w:val="en-US" w:eastAsia="zh-CN"/>
              </w:rPr>
              <w:t>3.30</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rPr>
              <w:t>得1分</w:t>
            </w:r>
            <w:r>
              <w:rPr>
                <w:rFonts w:hint="eastAsia" w:ascii="宋体" w:hAnsi="宋体" w:cs="宋体"/>
                <w:color w:val="auto"/>
                <w:kern w:val="0"/>
                <w:sz w:val="24"/>
                <w:highlight w:val="none"/>
                <w:lang w:val="en-US" w:eastAsia="zh-CN"/>
              </w:rPr>
              <w:t>；其他</w:t>
            </w:r>
            <w:r>
              <w:rPr>
                <w:rFonts w:hint="eastAsia" w:ascii="宋体" w:hAnsi="宋体" w:cs="宋体"/>
                <w:color w:val="auto"/>
                <w:kern w:val="0"/>
                <w:sz w:val="24"/>
                <w:highlight w:val="none"/>
              </w:rPr>
              <w:t>不得分</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投标文件中需</w:t>
            </w:r>
            <w:r>
              <w:rPr>
                <w:rFonts w:hint="eastAsia" w:ascii="宋体" w:hAnsi="宋体" w:eastAsia="宋体" w:cs="宋体"/>
                <w:color w:val="auto"/>
                <w:kern w:val="0"/>
                <w:sz w:val="24"/>
                <w:highlight w:val="none"/>
              </w:rPr>
              <w:t>提供中国银行保险监督管理委员会</w:t>
            </w:r>
            <w:r>
              <w:rPr>
                <w:rFonts w:ascii="宋体" w:hAnsi="宋体" w:eastAsia="宋体" w:cs="宋体"/>
                <w:color w:val="auto"/>
                <w:kern w:val="0"/>
                <w:sz w:val="24"/>
                <w:highlight w:val="none"/>
              </w:rPr>
              <w:t>官网（http://www.cbirc.gov.cn）</w:t>
            </w:r>
            <w:r>
              <w:rPr>
                <w:rFonts w:hint="eastAsia" w:ascii="宋体" w:hAnsi="宋体" w:eastAsia="宋体" w:cs="宋体"/>
                <w:color w:val="auto"/>
                <w:kern w:val="0"/>
                <w:sz w:val="24"/>
                <w:highlight w:val="none"/>
              </w:rPr>
              <w:t>公布的保险消费投诉</w:t>
            </w:r>
            <w:r>
              <w:rPr>
                <w:rFonts w:ascii="宋体" w:hAnsi="宋体" w:eastAsia="宋体" w:cs="宋体"/>
                <w:color w:val="auto"/>
                <w:kern w:val="0"/>
                <w:sz w:val="24"/>
                <w:highlight w:val="none"/>
              </w:rPr>
              <w:t>页面下载网页或截图并标明</w:t>
            </w:r>
            <w:r>
              <w:rPr>
                <w:rFonts w:hint="eastAsia" w:ascii="宋体" w:hAnsi="宋体" w:eastAsia="宋体" w:cs="宋体"/>
                <w:color w:val="auto"/>
                <w:kern w:val="0"/>
                <w:sz w:val="24"/>
                <w:highlight w:val="none"/>
                <w:lang w:val="en-US" w:eastAsia="zh-CN"/>
              </w:rPr>
              <w:t>投标人</w:t>
            </w:r>
            <w:r>
              <w:rPr>
                <w:rFonts w:ascii="宋体" w:hAnsi="宋体" w:eastAsia="宋体" w:cs="宋体"/>
                <w:color w:val="auto"/>
                <w:kern w:val="0"/>
                <w:sz w:val="24"/>
                <w:highlight w:val="none"/>
              </w:rPr>
              <w:t>所在位置后加盖</w:t>
            </w:r>
            <w:r>
              <w:rPr>
                <w:rFonts w:hint="eastAsia" w:ascii="宋体" w:hAnsi="宋体" w:eastAsia="宋体" w:cs="宋体"/>
                <w:color w:val="auto"/>
                <w:kern w:val="0"/>
                <w:sz w:val="24"/>
                <w:highlight w:val="none"/>
              </w:rPr>
              <w:t>投标人单位</w:t>
            </w:r>
            <w:r>
              <w:rPr>
                <w:rFonts w:ascii="宋体" w:hAnsi="宋体" w:eastAsia="宋体" w:cs="宋体"/>
                <w:color w:val="auto"/>
                <w:kern w:val="0"/>
                <w:sz w:val="24"/>
                <w:highlight w:val="none"/>
              </w:rPr>
              <w:t>公章，未提供</w:t>
            </w:r>
            <w:r>
              <w:rPr>
                <w:rFonts w:hint="eastAsia" w:ascii="宋体" w:hAnsi="宋体" w:eastAsia="宋体" w:cs="宋体"/>
                <w:color w:val="auto"/>
                <w:kern w:val="0"/>
                <w:sz w:val="24"/>
                <w:highlight w:val="none"/>
                <w:lang w:val="en-US" w:eastAsia="zh-CN"/>
              </w:rPr>
              <w:t>或未要求提供</w:t>
            </w:r>
            <w:r>
              <w:rPr>
                <w:rFonts w:ascii="宋体" w:hAnsi="宋体" w:eastAsia="宋体" w:cs="宋体"/>
                <w:color w:val="auto"/>
                <w:kern w:val="0"/>
                <w:sz w:val="24"/>
                <w:highlight w:val="none"/>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宋体" w:hAnsi="宋体" w:eastAsia="宋体" w:cs="宋体"/>
                <w:color w:val="auto"/>
                <w:kern w:val="0"/>
                <w:sz w:val="24"/>
                <w:szCs w:val="24"/>
                <w:highlight w:val="none"/>
                <w:lang w:val="en-US" w:eastAsia="zh-CN" w:bidi="zh-CN"/>
              </w:rPr>
              <w:t>风险综合评级情况</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395"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left="108" w:right="40"/>
              <w:jc w:val="both"/>
              <w:textAlignment w:val="auto"/>
              <w:rPr>
                <w:rFonts w:hint="eastAsia" w:asciiTheme="majorEastAsia" w:hAnsiTheme="majorEastAsia" w:eastAsiaTheme="majorEastAsia" w:cstheme="majorEastAsia"/>
                <w:color w:val="auto"/>
                <w:kern w:val="0"/>
                <w:sz w:val="24"/>
                <w:szCs w:val="24"/>
                <w:highlight w:val="none"/>
              </w:rPr>
            </w:pPr>
            <w:r>
              <w:rPr>
                <w:rFonts w:hint="eastAsia" w:ascii="宋体" w:hAnsi="宋体" w:cs="宋体"/>
                <w:color w:val="auto"/>
                <w:kern w:val="0"/>
                <w:sz w:val="24"/>
                <w:highlight w:val="none"/>
                <w:lang w:val="en-US" w:eastAsia="zh-CN"/>
              </w:rPr>
              <w:t>根据</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年第</w:t>
            </w:r>
            <w:r>
              <w:rPr>
                <w:rFonts w:hint="eastAsia" w:cs="宋体"/>
                <w:color w:val="auto"/>
                <w:kern w:val="0"/>
                <w:sz w:val="24"/>
                <w:highlight w:val="none"/>
                <w:lang w:val="en-US" w:eastAsia="zh-CN"/>
              </w:rPr>
              <w:t>二季度</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val="en-US" w:eastAsia="zh-CN"/>
              </w:rPr>
              <w:t>或其</w:t>
            </w:r>
            <w:r>
              <w:rPr>
                <w:rFonts w:hint="eastAsia" w:ascii="宋体" w:hAnsi="宋体" w:cs="宋体"/>
                <w:color w:val="auto"/>
                <w:kern w:val="0"/>
                <w:sz w:val="24"/>
                <w:highlight w:val="none"/>
              </w:rPr>
              <w:t>所属总公司的风险综合评级为B级及以上得3分；</w:t>
            </w:r>
            <w:r>
              <w:rPr>
                <w:rFonts w:hint="eastAsia" w:cs="宋体"/>
                <w:color w:val="auto"/>
                <w:kern w:val="0"/>
                <w:sz w:val="24"/>
                <w:highlight w:val="none"/>
                <w:lang w:val="en-US" w:eastAsia="zh-CN"/>
              </w:rPr>
              <w:t>其他</w:t>
            </w:r>
            <w:r>
              <w:rPr>
                <w:rFonts w:hint="eastAsia" w:ascii="宋体" w:hAnsi="宋体" w:cs="宋体"/>
                <w:color w:val="auto"/>
                <w:kern w:val="0"/>
                <w:sz w:val="24"/>
                <w:highlight w:val="none"/>
              </w:rPr>
              <w:t>不得分。投标人需提供</w:t>
            </w:r>
            <w:r>
              <w:rPr>
                <w:rFonts w:hint="eastAsia" w:ascii="宋体" w:hAnsi="宋体" w:cs="宋体"/>
                <w:color w:val="auto"/>
                <w:kern w:val="0"/>
                <w:sz w:val="24"/>
                <w:highlight w:val="none"/>
                <w:lang w:val="en-US" w:eastAsia="zh-CN"/>
              </w:rPr>
              <w:t>有效的</w:t>
            </w:r>
            <w:r>
              <w:rPr>
                <w:rFonts w:hint="eastAsia" w:ascii="宋体" w:hAnsi="宋体" w:cs="宋体"/>
                <w:color w:val="auto"/>
                <w:kern w:val="0"/>
                <w:sz w:val="24"/>
                <w:highlight w:val="none"/>
              </w:rPr>
              <w:t>相关证明材料并加盖</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未提供或未按要求提供不得分。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承保服务承诺</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根据</w:t>
            </w:r>
            <w:r>
              <w:rPr>
                <w:rFonts w:hint="eastAsia" w:asciiTheme="majorEastAsia" w:hAnsiTheme="majorEastAsia" w:eastAsiaTheme="majorEastAsia" w:cstheme="majorEastAsia"/>
                <w:color w:val="auto"/>
                <w:kern w:val="0"/>
                <w:sz w:val="24"/>
                <w:szCs w:val="24"/>
                <w:highlight w:val="none"/>
              </w:rPr>
              <w:t>投标人承诺商品林年参保率</w:t>
            </w:r>
            <w:r>
              <w:rPr>
                <w:rFonts w:hint="eastAsia" w:asciiTheme="majorEastAsia" w:hAnsiTheme="majorEastAsia" w:eastAsiaTheme="majorEastAsia" w:cstheme="majorEastAsia"/>
                <w:color w:val="auto"/>
                <w:kern w:val="0"/>
                <w:sz w:val="24"/>
                <w:szCs w:val="24"/>
                <w:highlight w:val="none"/>
                <w:lang w:val="en-US" w:eastAsia="zh-CN"/>
              </w:rPr>
              <w:t>＞</w:t>
            </w:r>
            <w:r>
              <w:rPr>
                <w:rFonts w:hint="eastAsia" w:asciiTheme="majorEastAsia" w:hAnsiTheme="majorEastAsia" w:eastAsiaTheme="majorEastAsia" w:cstheme="majorEastAsia"/>
                <w:color w:val="auto"/>
                <w:kern w:val="0"/>
                <w:sz w:val="24"/>
                <w:szCs w:val="24"/>
                <w:highlight w:val="none"/>
              </w:rPr>
              <w:t>7</w:t>
            </w:r>
            <w:r>
              <w:rPr>
                <w:rFonts w:hint="eastAsia" w:asciiTheme="majorEastAsia" w:hAnsiTheme="majorEastAsia" w:eastAsiaTheme="majorEastAsia" w:cstheme="majorEastAsia"/>
                <w:color w:val="auto"/>
                <w:kern w:val="0"/>
                <w:sz w:val="24"/>
                <w:szCs w:val="24"/>
                <w:highlight w:val="none"/>
                <w:lang w:val="en-US" w:eastAsia="zh-CN"/>
              </w:rPr>
              <w:t>1</w:t>
            </w:r>
            <w:r>
              <w:rPr>
                <w:rFonts w:hint="eastAsia" w:asciiTheme="majorEastAsia" w:hAnsiTheme="majorEastAsia" w:eastAsiaTheme="majorEastAsia" w:cstheme="majorEastAsia"/>
                <w:color w:val="auto"/>
                <w:kern w:val="0"/>
                <w:sz w:val="24"/>
                <w:szCs w:val="24"/>
                <w:highlight w:val="none"/>
              </w:rPr>
              <w:t>%的得3分。</w:t>
            </w:r>
            <w:r>
              <w:rPr>
                <w:rFonts w:hint="eastAsia" w:asciiTheme="majorEastAsia" w:hAnsiTheme="majorEastAsia" w:eastAsiaTheme="majorEastAsia" w:cstheme="majorEastAsia"/>
                <w:color w:val="auto"/>
                <w:kern w:val="0"/>
                <w:sz w:val="24"/>
                <w:szCs w:val="24"/>
                <w:highlight w:val="none"/>
                <w:lang w:val="en-US" w:eastAsia="zh-CN"/>
              </w:rPr>
              <w:t>投标文件中需提供承诺函（格式自拟）并加盖投标人公章，未提供或未按要求提供的不得分。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理赔服务承诺</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w:t>
            </w:r>
          </w:p>
        </w:tc>
        <w:tc>
          <w:tcPr>
            <w:tcW w:w="7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rPr>
              <w:t>投标人承诺在与采购人签订合同后，发生保险责任，承诺在索赔材料收集完整及理赔公示结束后5天内结案的得2分</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10天</w:t>
            </w:r>
            <w:r>
              <w:rPr>
                <w:rFonts w:hint="eastAsia" w:asciiTheme="majorEastAsia" w:hAnsiTheme="majorEastAsia" w:eastAsiaTheme="majorEastAsia" w:cstheme="majorEastAsia"/>
                <w:color w:val="auto"/>
                <w:kern w:val="0"/>
                <w:sz w:val="24"/>
                <w:szCs w:val="24"/>
                <w:highlight w:val="none"/>
                <w:lang w:val="en-US" w:eastAsia="zh-CN"/>
              </w:rPr>
              <w:t>内结案</w:t>
            </w:r>
            <w:r>
              <w:rPr>
                <w:rFonts w:hint="eastAsia" w:asciiTheme="majorEastAsia" w:hAnsiTheme="majorEastAsia" w:eastAsiaTheme="majorEastAsia" w:cstheme="majorEastAsia"/>
                <w:color w:val="auto"/>
                <w:kern w:val="0"/>
                <w:sz w:val="24"/>
                <w:szCs w:val="24"/>
                <w:highlight w:val="none"/>
              </w:rPr>
              <w:t>的得1分</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其他的不得分。</w:t>
            </w:r>
            <w:r>
              <w:rPr>
                <w:rFonts w:hint="eastAsia" w:asciiTheme="majorEastAsia" w:hAnsiTheme="majorEastAsia" w:eastAsiaTheme="majorEastAsia" w:cstheme="majorEastAsia"/>
                <w:color w:val="auto"/>
                <w:kern w:val="0"/>
                <w:sz w:val="24"/>
                <w:szCs w:val="24"/>
                <w:highlight w:val="none"/>
                <w:lang w:val="en-US" w:eastAsia="zh-CN"/>
              </w:rPr>
              <w:t>投标文件中需提供承诺函（格式自拟）并加盖投标人公章，未提供或未按要求提供的不得分。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核心</w:t>
            </w:r>
            <w:r>
              <w:rPr>
                <w:rFonts w:hint="eastAsia" w:asciiTheme="majorEastAsia" w:hAnsiTheme="majorEastAsia" w:eastAsiaTheme="majorEastAsia" w:cstheme="majorEastAsia"/>
                <w:color w:val="auto"/>
                <w:kern w:val="0"/>
                <w:sz w:val="24"/>
                <w:szCs w:val="24"/>
                <w:highlight w:val="none"/>
              </w:rPr>
              <w:t>偿付能力</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395" w:type="dxa"/>
            <w:shd w:val="clear" w:color="auto" w:fill="auto"/>
            <w:vAlign w:val="center"/>
          </w:tcPr>
          <w:p>
            <w:pPr>
              <w:pStyle w:val="19"/>
              <w:keepNext w:val="0"/>
              <w:keepLines w:val="0"/>
              <w:pageBreakBefore w:val="0"/>
              <w:kinsoku/>
              <w:wordWrap/>
              <w:overflowPunct/>
              <w:topLinePunct w:val="0"/>
              <w:autoSpaceDE/>
              <w:autoSpaceDN/>
              <w:bidi w:val="0"/>
              <w:adjustRightInd/>
              <w:snapToGrid/>
              <w:spacing w:before="20" w:line="400" w:lineRule="exact"/>
              <w:ind w:left="107"/>
              <w:jc w:val="both"/>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根据</w:t>
            </w:r>
            <w:r>
              <w:rPr>
                <w:rFonts w:ascii="宋体" w:hAnsi="宋体" w:eastAsia="宋体" w:cs="宋体"/>
                <w:color w:val="auto"/>
                <w:kern w:val="0"/>
                <w:sz w:val="24"/>
                <w:highlight w:val="none"/>
              </w:rPr>
              <w:t>投标人</w:t>
            </w:r>
            <w:r>
              <w:rPr>
                <w:rFonts w:hint="eastAsia" w:asciiTheme="majorEastAsia" w:hAnsiTheme="majorEastAsia" w:eastAsiaTheme="majorEastAsia" w:cstheme="majorEastAsia"/>
                <w:color w:val="auto"/>
                <w:sz w:val="24"/>
                <w:szCs w:val="24"/>
                <w:highlight w:val="none"/>
              </w:rPr>
              <w:t>提供</w:t>
            </w:r>
            <w:r>
              <w:rPr>
                <w:rFonts w:hint="eastAsia" w:asciiTheme="majorEastAsia" w:hAnsiTheme="majorEastAsia" w:eastAsiaTheme="majorEastAsia" w:cstheme="majorEastAsia"/>
                <w:color w:val="auto"/>
                <w:sz w:val="24"/>
                <w:szCs w:val="24"/>
                <w:highlight w:val="none"/>
                <w:lang w:val="en-US" w:eastAsia="zh-CN"/>
              </w:rPr>
              <w:t>的投标人或其</w:t>
            </w:r>
            <w:r>
              <w:rPr>
                <w:rFonts w:hint="eastAsia" w:ascii="宋体" w:hAnsi="宋体" w:cs="宋体"/>
                <w:color w:val="auto"/>
                <w:kern w:val="0"/>
                <w:sz w:val="24"/>
                <w:highlight w:val="none"/>
              </w:rPr>
              <w:t>所属总公司202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年第</w:t>
            </w: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rPr>
              <w:t>季度</w:t>
            </w:r>
            <w:r>
              <w:rPr>
                <w:rFonts w:hint="eastAsia" w:cs="宋体"/>
                <w:color w:val="auto"/>
                <w:kern w:val="0"/>
                <w:sz w:val="24"/>
                <w:highlight w:val="none"/>
                <w:lang w:val="en-US" w:eastAsia="zh-CN"/>
              </w:rPr>
              <w:t>核心</w:t>
            </w:r>
            <w:r>
              <w:rPr>
                <w:rFonts w:hint="eastAsia" w:asciiTheme="majorEastAsia" w:hAnsiTheme="majorEastAsia" w:eastAsiaTheme="majorEastAsia" w:cstheme="majorEastAsia"/>
                <w:color w:val="auto"/>
                <w:sz w:val="24"/>
                <w:szCs w:val="24"/>
                <w:highlight w:val="none"/>
              </w:rPr>
              <w:t>偿付能力充足</w:t>
            </w:r>
            <w:r>
              <w:rPr>
                <w:rFonts w:hint="eastAsia" w:asciiTheme="majorEastAsia" w:hAnsiTheme="majorEastAsia" w:eastAsiaTheme="majorEastAsia" w:cstheme="majorEastAsia"/>
                <w:color w:val="auto"/>
                <w:spacing w:val="-3"/>
                <w:sz w:val="24"/>
                <w:szCs w:val="24"/>
                <w:highlight w:val="none"/>
              </w:rPr>
              <w:t>率情况</w:t>
            </w:r>
            <w:r>
              <w:rPr>
                <w:rFonts w:hint="eastAsia" w:asciiTheme="majorEastAsia" w:hAnsiTheme="majorEastAsia" w:eastAsiaTheme="majorEastAsia" w:cstheme="majorEastAsia"/>
                <w:color w:val="auto"/>
                <w:spacing w:val="-3"/>
                <w:sz w:val="24"/>
                <w:szCs w:val="24"/>
                <w:highlight w:val="none"/>
                <w:lang w:eastAsia="zh-CN"/>
              </w:rPr>
              <w:t>，</w:t>
            </w:r>
            <w:r>
              <w:rPr>
                <w:rFonts w:hint="eastAsia" w:asciiTheme="majorEastAsia" w:hAnsiTheme="majorEastAsia" w:eastAsiaTheme="majorEastAsia" w:cstheme="majorEastAsia"/>
                <w:color w:val="auto"/>
                <w:spacing w:val="-8"/>
                <w:sz w:val="24"/>
                <w:szCs w:val="24"/>
                <w:highlight w:val="none"/>
              </w:rPr>
              <w:t>由评委进行</w:t>
            </w:r>
            <w:r>
              <w:rPr>
                <w:rFonts w:hint="eastAsia" w:asciiTheme="majorEastAsia" w:hAnsiTheme="majorEastAsia" w:eastAsiaTheme="majorEastAsia" w:cstheme="majorEastAsia"/>
                <w:color w:val="auto"/>
                <w:kern w:val="0"/>
                <w:sz w:val="24"/>
                <w:szCs w:val="24"/>
                <w:highlight w:val="none"/>
                <w:lang w:val="en-US" w:eastAsia="zh-CN"/>
              </w:rPr>
              <w:t>评审</w:t>
            </w:r>
            <w:r>
              <w:rPr>
                <w:rFonts w:hint="eastAsia" w:asciiTheme="majorEastAsia" w:hAnsiTheme="majorEastAsia" w:eastAsiaTheme="majorEastAsia" w:cstheme="majorEastAsia"/>
                <w:color w:val="auto"/>
                <w:spacing w:val="-3"/>
                <w:sz w:val="24"/>
                <w:szCs w:val="24"/>
                <w:highlight w:val="none"/>
              </w:rPr>
              <w:t>：</w:t>
            </w:r>
            <w:r>
              <w:rPr>
                <w:rFonts w:hint="eastAsia" w:cs="宋体"/>
                <w:color w:val="auto"/>
                <w:kern w:val="0"/>
                <w:sz w:val="24"/>
                <w:highlight w:val="none"/>
                <w:lang w:val="en-US" w:eastAsia="zh-CN"/>
              </w:rPr>
              <w:t>核心</w:t>
            </w:r>
            <w:r>
              <w:rPr>
                <w:rFonts w:hint="eastAsia" w:ascii="宋体" w:hAnsi="宋体" w:eastAsia="宋体" w:cs="宋体"/>
                <w:color w:val="auto"/>
                <w:kern w:val="0"/>
                <w:sz w:val="24"/>
                <w:highlight w:val="none"/>
              </w:rPr>
              <w:t>偿付能力充足率≥</w:t>
            </w:r>
            <w:r>
              <w:rPr>
                <w:rFonts w:hint="eastAsia" w:cs="宋体"/>
                <w:color w:val="auto"/>
                <w:kern w:val="0"/>
                <w:sz w:val="24"/>
                <w:highlight w:val="none"/>
                <w:lang w:val="en-US" w:eastAsia="zh-CN"/>
              </w:rPr>
              <w:t>190%</w:t>
            </w:r>
            <w:r>
              <w:rPr>
                <w:rFonts w:hint="eastAsia" w:ascii="宋体" w:hAnsi="宋体" w:eastAsia="宋体" w:cs="宋体"/>
                <w:color w:val="auto"/>
                <w:kern w:val="0"/>
                <w:sz w:val="24"/>
                <w:highlight w:val="none"/>
              </w:rPr>
              <w:t>的得3分</w:t>
            </w:r>
            <w:r>
              <w:rPr>
                <w:rFonts w:hint="eastAsia" w:ascii="宋体" w:hAnsi="宋体" w:eastAsia="宋体" w:cs="宋体"/>
                <w:color w:val="auto"/>
                <w:kern w:val="0"/>
                <w:sz w:val="24"/>
                <w:highlight w:val="none"/>
                <w:lang w:val="en-US" w:eastAsia="zh-CN"/>
              </w:rPr>
              <w:t>；</w:t>
            </w:r>
            <w:r>
              <w:rPr>
                <w:rFonts w:hint="eastAsia" w:cs="宋体"/>
                <w:color w:val="auto"/>
                <w:kern w:val="0"/>
                <w:sz w:val="24"/>
                <w:highlight w:val="none"/>
                <w:lang w:val="en-US" w:eastAsia="zh-CN"/>
              </w:rPr>
              <w:t>185%</w:t>
            </w:r>
            <w:r>
              <w:rPr>
                <w:rFonts w:hint="eastAsia" w:ascii="宋体" w:hAnsi="宋体" w:eastAsia="宋体" w:cs="宋体"/>
                <w:color w:val="auto"/>
                <w:kern w:val="0"/>
                <w:sz w:val="24"/>
                <w:highlight w:val="none"/>
              </w:rPr>
              <w:t>≤</w:t>
            </w:r>
            <w:r>
              <w:rPr>
                <w:rFonts w:hint="eastAsia" w:cs="宋体"/>
                <w:color w:val="auto"/>
                <w:kern w:val="0"/>
                <w:sz w:val="24"/>
                <w:highlight w:val="none"/>
                <w:lang w:val="en-US" w:eastAsia="zh-CN"/>
              </w:rPr>
              <w:t>核心</w:t>
            </w:r>
            <w:r>
              <w:rPr>
                <w:rFonts w:hint="eastAsia" w:ascii="宋体" w:hAnsi="宋体" w:eastAsia="宋体" w:cs="宋体"/>
                <w:color w:val="auto"/>
                <w:kern w:val="0"/>
                <w:sz w:val="24"/>
                <w:highlight w:val="none"/>
              </w:rPr>
              <w:t>偿付能力充足率＜</w:t>
            </w:r>
            <w:r>
              <w:rPr>
                <w:rFonts w:hint="eastAsia" w:cs="宋体"/>
                <w:color w:val="auto"/>
                <w:kern w:val="0"/>
                <w:sz w:val="24"/>
                <w:highlight w:val="none"/>
                <w:lang w:val="en-US" w:eastAsia="zh-CN"/>
              </w:rPr>
              <w:t>190%</w:t>
            </w:r>
            <w:r>
              <w:rPr>
                <w:rFonts w:hint="eastAsia" w:ascii="宋体" w:hAnsi="宋体" w:eastAsia="宋体" w:cs="宋体"/>
                <w:color w:val="auto"/>
                <w:kern w:val="0"/>
                <w:sz w:val="24"/>
                <w:highlight w:val="none"/>
              </w:rPr>
              <w:t>的得2分</w:t>
            </w:r>
            <w:r>
              <w:rPr>
                <w:rFonts w:hint="eastAsia" w:ascii="宋体" w:hAnsi="宋体" w:eastAsia="宋体" w:cs="宋体"/>
                <w:color w:val="auto"/>
                <w:kern w:val="0"/>
                <w:sz w:val="24"/>
                <w:highlight w:val="none"/>
                <w:lang w:val="en-US" w:eastAsia="zh-CN"/>
              </w:rPr>
              <w:t>；</w:t>
            </w:r>
            <w:r>
              <w:rPr>
                <w:rFonts w:hint="eastAsia" w:cs="宋体"/>
                <w:color w:val="auto"/>
                <w:kern w:val="0"/>
                <w:sz w:val="24"/>
                <w:highlight w:val="none"/>
                <w:lang w:val="en-US" w:eastAsia="zh-CN"/>
              </w:rPr>
              <w:t>180%</w:t>
            </w:r>
            <w:r>
              <w:rPr>
                <w:rFonts w:hint="eastAsia" w:ascii="宋体" w:hAnsi="宋体" w:eastAsia="宋体" w:cs="宋体"/>
                <w:color w:val="auto"/>
                <w:kern w:val="0"/>
                <w:sz w:val="24"/>
                <w:highlight w:val="none"/>
              </w:rPr>
              <w:t>≤</w:t>
            </w:r>
            <w:r>
              <w:rPr>
                <w:rFonts w:hint="eastAsia" w:cs="宋体"/>
                <w:color w:val="auto"/>
                <w:kern w:val="0"/>
                <w:sz w:val="24"/>
                <w:highlight w:val="none"/>
                <w:lang w:val="en-US" w:eastAsia="zh-CN"/>
              </w:rPr>
              <w:t>核心</w:t>
            </w:r>
            <w:r>
              <w:rPr>
                <w:rFonts w:hint="eastAsia" w:ascii="宋体" w:hAnsi="宋体" w:eastAsia="宋体" w:cs="宋体"/>
                <w:color w:val="auto"/>
                <w:kern w:val="0"/>
                <w:sz w:val="24"/>
                <w:highlight w:val="none"/>
              </w:rPr>
              <w:t>偿付能力</w:t>
            </w:r>
            <w:r>
              <w:rPr>
                <w:rFonts w:hint="eastAsia" w:ascii="宋体" w:hAnsi="宋体" w:cs="宋体"/>
                <w:color w:val="auto"/>
                <w:kern w:val="0"/>
                <w:sz w:val="24"/>
                <w:highlight w:val="none"/>
              </w:rPr>
              <w:t>充足率＜</w:t>
            </w:r>
            <w:r>
              <w:rPr>
                <w:rFonts w:hint="eastAsia" w:cs="宋体"/>
                <w:color w:val="auto"/>
                <w:kern w:val="0"/>
                <w:sz w:val="24"/>
                <w:highlight w:val="none"/>
                <w:lang w:val="en-US" w:eastAsia="zh-CN"/>
              </w:rPr>
              <w:t>185%</w:t>
            </w:r>
            <w:r>
              <w:rPr>
                <w:rFonts w:hint="eastAsia" w:ascii="宋体" w:hAnsi="宋体" w:cs="宋体"/>
                <w:color w:val="auto"/>
                <w:kern w:val="0"/>
                <w:sz w:val="24"/>
                <w:highlight w:val="none"/>
              </w:rPr>
              <w:t>的得1分</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其余不得分</w:t>
            </w:r>
            <w:r>
              <w:rPr>
                <w:rFonts w:hint="eastAsia" w:ascii="宋体" w:hAnsi="宋体" w:eastAsia="宋体" w:cs="宋体"/>
                <w:color w:val="auto"/>
                <w:kern w:val="0"/>
                <w:sz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投标文件中需</w:t>
            </w:r>
            <w:r>
              <w:rPr>
                <w:rFonts w:hint="eastAsia" w:asciiTheme="majorEastAsia" w:hAnsiTheme="majorEastAsia" w:eastAsiaTheme="majorEastAsia" w:cstheme="majorEastAsia"/>
                <w:color w:val="auto"/>
                <w:sz w:val="24"/>
                <w:szCs w:val="24"/>
                <w:highlight w:val="none"/>
              </w:rPr>
              <w:t>提供中国保</w:t>
            </w:r>
            <w:r>
              <w:rPr>
                <w:rFonts w:hint="eastAsia" w:asciiTheme="majorEastAsia" w:hAnsiTheme="majorEastAsia" w:eastAsiaTheme="majorEastAsia" w:cstheme="majorEastAsia"/>
                <w:color w:val="auto"/>
                <w:spacing w:val="6"/>
                <w:sz w:val="24"/>
                <w:szCs w:val="24"/>
                <w:highlight w:val="none"/>
              </w:rPr>
              <w:t>险行业协会官网</w:t>
            </w:r>
            <w:r>
              <w:rPr>
                <w:rFonts w:hint="eastAsia" w:ascii="宋体" w:hAnsi="宋体" w:eastAsia="宋体" w:cs="宋体"/>
                <w:color w:val="auto"/>
                <w:kern w:val="0"/>
                <w:sz w:val="24"/>
                <w:highlight w:val="none"/>
              </w:rPr>
              <w:t>（http://www.iachina.cn）</w:t>
            </w:r>
            <w:r>
              <w:rPr>
                <w:rFonts w:hint="eastAsia" w:ascii="宋体" w:hAnsi="宋体" w:eastAsia="宋体" w:cs="宋体"/>
                <w:color w:val="auto"/>
                <w:kern w:val="0"/>
                <w:sz w:val="24"/>
                <w:highlight w:val="none"/>
                <w:lang w:val="en-US" w:eastAsia="zh-CN"/>
              </w:rPr>
              <w:t>网站</w:t>
            </w:r>
            <w:r>
              <w:rPr>
                <w:rFonts w:hint="eastAsia" w:ascii="宋体" w:hAnsi="宋体" w:eastAsia="宋体" w:cs="宋体"/>
                <w:color w:val="auto"/>
                <w:kern w:val="0"/>
                <w:sz w:val="24"/>
                <w:highlight w:val="none"/>
              </w:rPr>
              <w:t>信息披露的202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年</w:t>
            </w:r>
            <w:r>
              <w:rPr>
                <w:rFonts w:hint="eastAsia" w:asciiTheme="majorEastAsia" w:hAnsiTheme="majorEastAsia" w:eastAsiaTheme="majorEastAsia" w:cstheme="majorEastAsia"/>
                <w:color w:val="auto"/>
                <w:sz w:val="24"/>
                <w:szCs w:val="24"/>
                <w:highlight w:val="none"/>
              </w:rPr>
              <w:t>第</w:t>
            </w:r>
            <w:r>
              <w:rPr>
                <w:rFonts w:hint="eastAsia" w:asciiTheme="majorEastAsia" w:hAnsiTheme="majorEastAsia" w:eastAsiaTheme="majorEastAsia" w:cstheme="majorEastAsia"/>
                <w:color w:val="auto"/>
                <w:sz w:val="24"/>
                <w:szCs w:val="24"/>
                <w:highlight w:val="none"/>
                <w:lang w:val="en-US" w:eastAsia="zh-CN"/>
              </w:rPr>
              <w:t>三</w:t>
            </w:r>
            <w:r>
              <w:rPr>
                <w:rFonts w:hint="eastAsia" w:asciiTheme="majorEastAsia" w:hAnsiTheme="majorEastAsia" w:eastAsiaTheme="majorEastAsia" w:cstheme="majorEastAsia"/>
                <w:color w:val="auto"/>
                <w:sz w:val="24"/>
                <w:szCs w:val="24"/>
                <w:highlight w:val="none"/>
              </w:rPr>
              <w:t>季度</w:t>
            </w:r>
            <w:r>
              <w:rPr>
                <w:rFonts w:hint="eastAsia" w:ascii="宋体" w:hAnsi="宋体" w:eastAsia="宋体" w:cs="宋体"/>
                <w:color w:val="auto"/>
                <w:kern w:val="0"/>
                <w:sz w:val="24"/>
                <w:highlight w:val="none"/>
              </w:rPr>
              <w:t>偿付能力报告摘要</w:t>
            </w:r>
            <w:r>
              <w:rPr>
                <w:rFonts w:hint="eastAsia" w:cs="宋体"/>
                <w:color w:val="auto"/>
                <w:kern w:val="0"/>
                <w:sz w:val="24"/>
                <w:highlight w:val="none"/>
                <w:lang w:val="en-US" w:eastAsia="zh-CN"/>
              </w:rPr>
              <w:t>中</w:t>
            </w:r>
            <w:r>
              <w:rPr>
                <w:rFonts w:hint="eastAsia" w:ascii="宋体" w:hAnsi="宋体" w:eastAsia="宋体" w:cs="宋体"/>
                <w:color w:val="auto"/>
                <w:kern w:val="0"/>
                <w:sz w:val="24"/>
                <w:highlight w:val="none"/>
              </w:rPr>
              <w:t>“</w:t>
            </w:r>
            <w:r>
              <w:rPr>
                <w:rFonts w:hint="eastAsia" w:cs="宋体"/>
                <w:color w:val="auto"/>
                <w:kern w:val="0"/>
                <w:sz w:val="24"/>
                <w:highlight w:val="none"/>
                <w:lang w:val="en-US" w:eastAsia="zh-CN"/>
              </w:rPr>
              <w:t>核心偿付</w:t>
            </w:r>
            <w:r>
              <w:rPr>
                <w:rFonts w:hint="eastAsia" w:ascii="宋体" w:hAnsi="宋体" w:eastAsia="宋体" w:cs="宋体"/>
                <w:color w:val="auto"/>
                <w:kern w:val="0"/>
                <w:sz w:val="24"/>
                <w:highlight w:val="none"/>
              </w:rPr>
              <w:t>能力充足率”信息</w:t>
            </w:r>
            <w:r>
              <w:rPr>
                <w:rFonts w:hint="eastAsia" w:cs="宋体"/>
                <w:color w:val="auto"/>
                <w:kern w:val="0"/>
                <w:sz w:val="24"/>
                <w:highlight w:val="none"/>
                <w:lang w:val="en-US" w:eastAsia="zh-CN"/>
              </w:rPr>
              <w:t>复印件并</w:t>
            </w:r>
            <w:r>
              <w:rPr>
                <w:rFonts w:ascii="宋体" w:hAnsi="宋体" w:eastAsia="宋体" w:cs="宋体"/>
                <w:color w:val="auto"/>
                <w:kern w:val="0"/>
                <w:sz w:val="24"/>
                <w:highlight w:val="none"/>
              </w:rPr>
              <w:t>加盖</w:t>
            </w:r>
            <w:r>
              <w:rPr>
                <w:rFonts w:hint="eastAsia" w:ascii="宋体" w:hAnsi="宋体" w:eastAsia="宋体" w:cs="宋体"/>
                <w:color w:val="auto"/>
                <w:kern w:val="0"/>
                <w:sz w:val="24"/>
                <w:highlight w:val="none"/>
              </w:rPr>
              <w:t>投标人单位</w:t>
            </w:r>
            <w:r>
              <w:rPr>
                <w:rFonts w:ascii="宋体" w:hAnsi="宋体" w:eastAsia="宋体" w:cs="宋体"/>
                <w:color w:val="auto"/>
                <w:kern w:val="0"/>
                <w:sz w:val="24"/>
                <w:highlight w:val="none"/>
              </w:rPr>
              <w:t>公章，未提供</w:t>
            </w:r>
            <w:r>
              <w:rPr>
                <w:rFonts w:hint="eastAsia" w:ascii="宋体" w:hAnsi="宋体" w:eastAsia="宋体" w:cs="宋体"/>
                <w:color w:val="auto"/>
                <w:kern w:val="0"/>
                <w:sz w:val="24"/>
                <w:highlight w:val="none"/>
                <w:lang w:val="en-US" w:eastAsia="zh-CN"/>
              </w:rPr>
              <w:t>或未要求提供</w:t>
            </w:r>
            <w:r>
              <w:rPr>
                <w:rFonts w:ascii="宋体" w:hAnsi="宋体" w:eastAsia="宋体" w:cs="宋体"/>
                <w:color w:val="auto"/>
                <w:kern w:val="0"/>
                <w:sz w:val="24"/>
                <w:highlight w:val="none"/>
              </w:rPr>
              <w:t>的不得分</w:t>
            </w:r>
            <w:r>
              <w:rPr>
                <w:rFonts w:hint="eastAsia" w:ascii="宋体" w:hAnsi="宋体" w:eastAsia="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履约能力</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3</w:t>
            </w:r>
          </w:p>
        </w:tc>
        <w:tc>
          <w:tcPr>
            <w:tcW w:w="7395" w:type="dxa"/>
            <w:shd w:val="clear" w:color="auto" w:fill="auto"/>
            <w:vAlign w:val="center"/>
          </w:tcPr>
          <w:p>
            <w:pPr>
              <w:pStyle w:val="19"/>
              <w:keepNext w:val="0"/>
              <w:keepLines w:val="0"/>
              <w:pageBreakBefore w:val="0"/>
              <w:kinsoku/>
              <w:wordWrap/>
              <w:overflowPunct/>
              <w:topLinePunct w:val="0"/>
              <w:autoSpaceDE/>
              <w:autoSpaceDN/>
              <w:bidi w:val="0"/>
              <w:adjustRightInd/>
              <w:snapToGrid/>
              <w:spacing w:before="20" w:line="400" w:lineRule="exact"/>
              <w:ind w:left="107"/>
              <w:jc w:val="both"/>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rPr>
              <w:t>根据投标人提供</w:t>
            </w:r>
            <w:r>
              <w:rPr>
                <w:rFonts w:hint="eastAsia" w:asciiTheme="majorEastAsia" w:hAnsiTheme="majorEastAsia" w:eastAsiaTheme="majorEastAsia" w:cstheme="majorEastAsia"/>
                <w:color w:val="auto"/>
                <w:sz w:val="24"/>
                <w:szCs w:val="24"/>
                <w:highlight w:val="none"/>
                <w:lang w:val="en-US" w:eastAsia="zh-CN"/>
              </w:rPr>
              <w:t>的投标人或其</w:t>
            </w:r>
            <w:r>
              <w:rPr>
                <w:rFonts w:hint="eastAsia" w:asciiTheme="majorEastAsia" w:hAnsiTheme="majorEastAsia" w:eastAsiaTheme="majorEastAsia" w:cstheme="majorEastAsia"/>
                <w:color w:val="auto"/>
                <w:sz w:val="24"/>
                <w:szCs w:val="24"/>
                <w:highlight w:val="none"/>
              </w:rPr>
              <w:t>所属总公司2022年财产保险（全险种）赔付支出金额</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pacing w:val="-8"/>
                <w:sz w:val="24"/>
                <w:szCs w:val="24"/>
                <w:highlight w:val="none"/>
              </w:rPr>
              <w:t>由评委进行</w:t>
            </w:r>
            <w:r>
              <w:rPr>
                <w:rFonts w:hint="eastAsia" w:asciiTheme="majorEastAsia" w:hAnsiTheme="majorEastAsia" w:eastAsiaTheme="majorEastAsia" w:cstheme="majorEastAsia"/>
                <w:color w:val="auto"/>
                <w:kern w:val="0"/>
                <w:sz w:val="24"/>
                <w:szCs w:val="24"/>
                <w:highlight w:val="none"/>
                <w:lang w:val="en-US" w:eastAsia="zh-CN"/>
              </w:rPr>
              <w:t>评审</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赔付支出金额≥3000亿的得3分</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500亿≤</w:t>
            </w:r>
            <w:r>
              <w:rPr>
                <w:rFonts w:hint="eastAsia" w:asciiTheme="majorEastAsia" w:hAnsiTheme="majorEastAsia" w:eastAsiaTheme="majorEastAsia" w:cstheme="majorEastAsia"/>
                <w:color w:val="auto"/>
                <w:spacing w:val="-8"/>
                <w:sz w:val="24"/>
                <w:szCs w:val="24"/>
                <w:highlight w:val="none"/>
              </w:rPr>
              <w:t>赔付支出金额＜3000亿的得2分；赔付支出金额＜500亿的得1分。</w:t>
            </w:r>
            <w:r>
              <w:rPr>
                <w:rFonts w:hint="eastAsia" w:asciiTheme="majorEastAsia" w:hAnsiTheme="majorEastAsia" w:eastAsiaTheme="majorEastAsia" w:cstheme="majorEastAsia"/>
                <w:color w:val="auto"/>
                <w:spacing w:val="-8"/>
                <w:sz w:val="24"/>
                <w:szCs w:val="24"/>
                <w:highlight w:val="none"/>
                <w:lang w:val="en-US" w:eastAsia="zh-CN"/>
              </w:rPr>
              <w:t>投标文件中需</w:t>
            </w:r>
            <w:r>
              <w:rPr>
                <w:rFonts w:hint="eastAsia" w:asciiTheme="majorEastAsia" w:hAnsiTheme="majorEastAsia" w:eastAsiaTheme="majorEastAsia" w:cstheme="majorEastAsia"/>
                <w:color w:val="auto"/>
                <w:spacing w:val="-8"/>
                <w:sz w:val="24"/>
                <w:szCs w:val="24"/>
                <w:highlight w:val="none"/>
              </w:rPr>
              <w:t>提供</w:t>
            </w:r>
            <w:r>
              <w:rPr>
                <w:rFonts w:hint="eastAsia" w:asciiTheme="majorEastAsia" w:hAnsiTheme="majorEastAsia" w:eastAsiaTheme="majorEastAsia" w:cstheme="majorEastAsia"/>
                <w:color w:val="auto"/>
                <w:spacing w:val="-8"/>
                <w:sz w:val="24"/>
                <w:szCs w:val="24"/>
                <w:highlight w:val="none"/>
                <w:lang w:val="en-US" w:eastAsia="zh-CN"/>
              </w:rPr>
              <w:t>其</w:t>
            </w:r>
            <w:r>
              <w:rPr>
                <w:rFonts w:hint="eastAsia" w:asciiTheme="majorEastAsia" w:hAnsiTheme="majorEastAsia" w:eastAsiaTheme="majorEastAsia" w:cstheme="majorEastAsia"/>
                <w:color w:val="auto"/>
                <w:spacing w:val="-8"/>
                <w:sz w:val="24"/>
                <w:szCs w:val="24"/>
                <w:highlight w:val="none"/>
              </w:rPr>
              <w:t>总公司官网发布的《2022年度信息披露报告》利润表中2022年公司赔付支出信息复印件</w:t>
            </w:r>
            <w:r>
              <w:rPr>
                <w:rFonts w:hint="eastAsia" w:asciiTheme="majorEastAsia" w:hAnsiTheme="majorEastAsia" w:eastAsiaTheme="majorEastAsia" w:cstheme="majorEastAsia"/>
                <w:color w:val="auto"/>
                <w:spacing w:val="-8"/>
                <w:sz w:val="24"/>
                <w:szCs w:val="24"/>
                <w:highlight w:val="none"/>
                <w:lang w:val="en-US" w:eastAsia="zh-CN"/>
              </w:rPr>
              <w:t>并</w:t>
            </w:r>
            <w:r>
              <w:rPr>
                <w:rFonts w:hint="eastAsia" w:asciiTheme="majorEastAsia" w:hAnsiTheme="majorEastAsia" w:eastAsiaTheme="majorEastAsia" w:cstheme="majorEastAsia"/>
                <w:color w:val="auto"/>
                <w:spacing w:val="-8"/>
                <w:sz w:val="24"/>
                <w:szCs w:val="24"/>
                <w:highlight w:val="none"/>
              </w:rPr>
              <w:t>加盖投标人单位公章</w:t>
            </w:r>
            <w:r>
              <w:rPr>
                <w:rFonts w:hint="eastAsia" w:asciiTheme="majorEastAsia" w:hAnsiTheme="majorEastAsia" w:eastAsiaTheme="majorEastAsia" w:cstheme="majorEastAsia"/>
                <w:color w:val="auto"/>
                <w:spacing w:val="-8"/>
                <w:sz w:val="24"/>
                <w:szCs w:val="24"/>
                <w:highlight w:val="none"/>
                <w:lang w:eastAsia="zh-CN"/>
              </w:rPr>
              <w:t>，</w:t>
            </w:r>
            <w:r>
              <w:rPr>
                <w:rFonts w:hint="eastAsia" w:asciiTheme="majorEastAsia" w:hAnsiTheme="majorEastAsia" w:eastAsiaTheme="majorEastAsia" w:cstheme="majorEastAsia"/>
                <w:color w:val="auto"/>
                <w:spacing w:val="-8"/>
                <w:sz w:val="24"/>
                <w:szCs w:val="24"/>
                <w:highlight w:val="none"/>
              </w:rPr>
              <w:t>同时</w:t>
            </w:r>
            <w:r>
              <w:rPr>
                <w:rFonts w:hint="eastAsia" w:asciiTheme="majorEastAsia" w:hAnsiTheme="majorEastAsia" w:eastAsiaTheme="majorEastAsia" w:cstheme="majorEastAsia"/>
                <w:color w:val="auto"/>
                <w:spacing w:val="-8"/>
                <w:sz w:val="24"/>
                <w:szCs w:val="24"/>
                <w:highlight w:val="none"/>
                <w:lang w:val="en-US" w:eastAsia="zh-CN"/>
              </w:rPr>
              <w:t>须</w:t>
            </w:r>
            <w:r>
              <w:rPr>
                <w:rFonts w:hint="eastAsia" w:asciiTheme="majorEastAsia" w:hAnsiTheme="majorEastAsia" w:eastAsiaTheme="majorEastAsia" w:cstheme="majorEastAsia"/>
                <w:color w:val="auto"/>
                <w:spacing w:val="-8"/>
                <w:sz w:val="24"/>
                <w:szCs w:val="24"/>
                <w:highlight w:val="none"/>
              </w:rPr>
              <w:t>列明总公司官网链接网址</w:t>
            </w:r>
            <w:r>
              <w:rPr>
                <w:rFonts w:hint="eastAsia" w:asciiTheme="majorEastAsia" w:hAnsiTheme="majorEastAsia" w:eastAsiaTheme="majorEastAsia" w:cstheme="majorEastAsia"/>
                <w:color w:val="auto"/>
                <w:spacing w:val="-8"/>
                <w:sz w:val="24"/>
                <w:szCs w:val="24"/>
                <w:highlight w:val="none"/>
                <w:lang w:eastAsia="zh-CN"/>
              </w:rPr>
              <w:t>（</w:t>
            </w:r>
            <w:r>
              <w:rPr>
                <w:rFonts w:hint="eastAsia" w:asciiTheme="majorEastAsia" w:hAnsiTheme="majorEastAsia" w:eastAsiaTheme="majorEastAsia" w:cstheme="majorEastAsia"/>
                <w:color w:val="auto"/>
                <w:spacing w:val="-8"/>
                <w:sz w:val="24"/>
                <w:szCs w:val="24"/>
                <w:highlight w:val="none"/>
              </w:rPr>
              <w:t>以备评委会核实</w:t>
            </w:r>
            <w:r>
              <w:rPr>
                <w:rFonts w:hint="eastAsia" w:asciiTheme="majorEastAsia" w:hAnsiTheme="majorEastAsia" w:eastAsiaTheme="majorEastAsia" w:cstheme="majorEastAsia"/>
                <w:color w:val="auto"/>
                <w:spacing w:val="-8"/>
                <w:sz w:val="24"/>
                <w:szCs w:val="24"/>
                <w:highlight w:val="none"/>
                <w:lang w:eastAsia="zh-CN"/>
              </w:rPr>
              <w:t>），</w:t>
            </w:r>
            <w:r>
              <w:rPr>
                <w:rFonts w:hint="eastAsia" w:asciiTheme="majorEastAsia" w:hAnsiTheme="majorEastAsia" w:eastAsiaTheme="majorEastAsia" w:cstheme="majorEastAsia"/>
                <w:color w:val="auto"/>
                <w:spacing w:val="-8"/>
                <w:sz w:val="24"/>
                <w:szCs w:val="24"/>
                <w:highlight w:val="none"/>
              </w:rPr>
              <w:t>未提供</w:t>
            </w:r>
            <w:r>
              <w:rPr>
                <w:rFonts w:hint="eastAsia" w:asciiTheme="majorEastAsia" w:hAnsiTheme="majorEastAsia" w:eastAsiaTheme="majorEastAsia" w:cstheme="majorEastAsia"/>
                <w:color w:val="auto"/>
                <w:spacing w:val="-8"/>
                <w:sz w:val="24"/>
                <w:szCs w:val="24"/>
                <w:highlight w:val="none"/>
                <w:lang w:val="en-US" w:eastAsia="zh-CN"/>
              </w:rPr>
              <w:t>或未要求提供</w:t>
            </w:r>
            <w:r>
              <w:rPr>
                <w:rFonts w:hint="eastAsia" w:asciiTheme="majorEastAsia" w:hAnsiTheme="majorEastAsia" w:eastAsiaTheme="majorEastAsia" w:cstheme="majorEastAsia"/>
                <w:color w:val="auto"/>
                <w:spacing w:val="-8"/>
                <w:sz w:val="24"/>
                <w:szCs w:val="24"/>
                <w:highlight w:val="none"/>
              </w:rPr>
              <w:t>的不得分</w:t>
            </w:r>
            <w:r>
              <w:rPr>
                <w:rFonts w:hint="eastAsia" w:asciiTheme="majorEastAsia" w:hAnsiTheme="majorEastAsia" w:eastAsiaTheme="majorEastAsia" w:cstheme="majorEastAsia"/>
                <w:color w:val="auto"/>
                <w:spacing w:val="-8"/>
                <w:sz w:val="24"/>
                <w:szCs w:val="24"/>
                <w:highlight w:val="none"/>
                <w:lang w:eastAsia="zh-CN"/>
              </w:rPr>
              <w:t>。</w:t>
            </w:r>
          </w:p>
        </w:tc>
      </w:tr>
    </w:tbl>
    <w:p>
      <w:pPr>
        <w:pStyle w:val="17"/>
        <w:keepNext w:val="0"/>
        <w:keepLines w:val="0"/>
        <w:pageBreakBefore w:val="0"/>
        <w:widowControl/>
        <w:kinsoku/>
        <w:wordWrap/>
        <w:overflowPunct/>
        <w:topLinePunct w:val="0"/>
        <w:autoSpaceDE/>
        <w:autoSpaceDN/>
        <w:bidi w:val="0"/>
        <w:adjustRightInd/>
        <w:snapToGrid/>
        <w:spacing w:before="157" w:beforeLines="50" w:line="40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加分项（F4×A4）</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本项目</w:t>
      </w:r>
      <w:r>
        <w:rPr>
          <w:rFonts w:hint="eastAsia" w:ascii="宋体" w:hAnsi="宋体" w:eastAsia="宋体" w:cs="宋体"/>
          <w:b/>
          <w:bCs/>
          <w:color w:val="auto"/>
          <w:sz w:val="24"/>
          <w:szCs w:val="24"/>
          <w:lang w:val="en-US" w:eastAsia="zh-CN"/>
        </w:rPr>
        <w:t>为服务类项目，</w:t>
      </w:r>
      <w:r>
        <w:rPr>
          <w:rFonts w:hint="eastAsia" w:ascii="宋体" w:hAnsi="宋体" w:eastAsia="宋体" w:cs="宋体"/>
          <w:b/>
          <w:bCs/>
          <w:color w:val="auto"/>
          <w:sz w:val="24"/>
          <w:szCs w:val="24"/>
        </w:rPr>
        <w:t>不执行“优先类节能产品、环境标志产品”加分政策</w:t>
      </w:r>
      <w:r>
        <w:rPr>
          <w:rFonts w:hint="eastAsia" w:ascii="宋体" w:hAnsi="宋体" w:eastAsia="宋体" w:cs="宋体"/>
          <w:b/>
          <w:bCs/>
          <w:color w:val="auto"/>
          <w:sz w:val="24"/>
          <w:szCs w:val="24"/>
          <w:lang w:eastAsia="zh-CN"/>
        </w:rPr>
        <w:t>。</w:t>
      </w:r>
    </w:p>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采购包</w:t>
      </w: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：综合评分法</w:t>
      </w:r>
    </w:p>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投标文件</w:t>
      </w:r>
      <w:r>
        <w:rPr>
          <w:rFonts w:hint="eastAsia" w:ascii="宋体" w:hAnsi="宋体" w:eastAsia="宋体" w:cs="宋体"/>
          <w:color w:val="auto"/>
          <w:sz w:val="24"/>
          <w:szCs w:val="24"/>
        </w:rPr>
        <w:t>满足</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全部实质性要求，且按照评审因素的量化指标评审得分（即评标总得分）最高的</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为中标候选人。</w:t>
      </w:r>
    </w:p>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（2）每个</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各项评审因素的设置如下：</w:t>
      </w:r>
    </w:p>
    <w:p>
      <w:pPr>
        <w:pStyle w:val="17"/>
        <w:keepNext w:val="0"/>
        <w:keepLines w:val="0"/>
        <w:pageBreakBefore w:val="0"/>
        <w:widowControl/>
        <w:kinsoku/>
        <w:wordWrap/>
        <w:overflowPunct/>
        <w:topLinePunct w:val="0"/>
        <w:autoSpaceDE/>
        <w:autoSpaceDN/>
        <w:bidi w:val="0"/>
        <w:adjustRightInd/>
        <w:snapToGrid/>
        <w:spacing w:before="157" w:beforeLines="50" w:line="400" w:lineRule="exact"/>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价格项（F1×A1）满分为</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0.00分</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bCs/>
          <w:color w:val="auto"/>
          <w:sz w:val="24"/>
          <w:szCs w:val="24"/>
          <w:lang w:val="en-US" w:eastAsia="zh-CN"/>
        </w:rPr>
      </w:pPr>
      <w:r>
        <w:rPr>
          <w:rFonts w:hint="eastAsia" w:ascii="宋体" w:hAnsi="宋体" w:eastAsia="宋体" w:cs="宋体"/>
          <w:color w:val="auto"/>
          <w:sz w:val="24"/>
          <w:szCs w:val="24"/>
        </w:rPr>
        <w:t>F1指价格项评审因素得分＝（评标基准价/</w:t>
      </w:r>
      <w:r>
        <w:rPr>
          <w:rFonts w:hint="eastAsia" w:ascii="宋体" w:hAnsi="宋体" w:eastAsia="宋体" w:cs="宋体"/>
          <w:color w:val="auto"/>
          <w:sz w:val="24"/>
          <w:szCs w:val="24"/>
          <w:lang w:val="en-US" w:eastAsia="zh-CN"/>
        </w:rPr>
        <w:t>投标报价</w:t>
      </w:r>
      <w:r>
        <w:rPr>
          <w:rFonts w:hint="eastAsia" w:ascii="宋体" w:hAnsi="宋体" w:eastAsia="宋体" w:cs="宋体"/>
          <w:color w:val="auto"/>
          <w:sz w:val="24"/>
          <w:szCs w:val="24"/>
        </w:rPr>
        <w:t>）×100×价格项评审因素所占的权重（注：满足</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要求且</w:t>
      </w:r>
      <w:r>
        <w:rPr>
          <w:rFonts w:hint="eastAsia" w:ascii="宋体" w:hAnsi="宋体" w:eastAsia="宋体" w:cs="宋体"/>
          <w:color w:val="auto"/>
          <w:sz w:val="24"/>
          <w:szCs w:val="24"/>
          <w:lang w:val="en-US" w:eastAsia="zh-CN"/>
        </w:rPr>
        <w:t>投标报价最低</w:t>
      </w:r>
      <w:r>
        <w:rPr>
          <w:rFonts w:hint="eastAsia" w:ascii="宋体" w:hAnsi="宋体" w:eastAsia="宋体" w:cs="宋体"/>
          <w:color w:val="auto"/>
          <w:sz w:val="24"/>
          <w:szCs w:val="24"/>
        </w:rPr>
        <w:t>的</w:t>
      </w:r>
      <w:r>
        <w:rPr>
          <w:rFonts w:hint="eastAsia" w:ascii="宋体" w:hAnsi="宋体" w:eastAsia="宋体" w:cs="宋体"/>
          <w:color w:val="auto"/>
          <w:sz w:val="24"/>
          <w:szCs w:val="24"/>
          <w:lang w:val="en-US" w:eastAsia="zh-CN"/>
        </w:rPr>
        <w:t>投标报价</w:t>
      </w:r>
      <w:r>
        <w:rPr>
          <w:rFonts w:hint="eastAsia" w:ascii="宋体" w:hAnsi="宋体" w:eastAsia="宋体" w:cs="宋体"/>
          <w:color w:val="auto"/>
          <w:sz w:val="24"/>
          <w:szCs w:val="24"/>
        </w:rPr>
        <w:t>为评标基准价。）</w:t>
      </w:r>
      <w:r>
        <w:rPr>
          <w:rFonts w:hint="eastAsia" w:ascii="宋体" w:hAnsi="宋体" w:eastAsia="宋体" w:cs="宋体"/>
          <w:color w:val="auto"/>
          <w:sz w:val="24"/>
          <w:szCs w:val="24"/>
          <w:lang w:val="en-US" w:eastAsia="zh-CN"/>
        </w:rPr>
        <w:t>最低报价</w:t>
      </w:r>
      <w:r>
        <w:rPr>
          <w:rFonts w:hint="eastAsia" w:ascii="宋体" w:hAnsi="宋体" w:eastAsia="宋体" w:cs="宋体"/>
          <w:color w:val="auto"/>
          <w:sz w:val="24"/>
          <w:szCs w:val="24"/>
        </w:rPr>
        <w:t>不是</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的唯一依据。因落实政府采购政策进行价格调整的，以调整后的价格计算评标基准价和</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报价。</w:t>
      </w:r>
      <w:r>
        <w:rPr>
          <w:rFonts w:hint="eastAsia" w:ascii="宋体" w:hAnsi="宋体" w:eastAsia="宋体" w:cs="宋体"/>
          <w:b/>
          <w:bCs/>
          <w:color w:val="auto"/>
          <w:sz w:val="24"/>
          <w:szCs w:val="24"/>
          <w:lang w:val="en-US" w:eastAsia="zh-CN"/>
        </w:rPr>
        <w:t>【备注：本项目采购包2采用固定价格招标，每亩保险费1.8元，投标人的每年报价为人民币566551.80元，投标总报价均按1699655.40元填报。】</w:t>
      </w:r>
    </w:p>
    <w:p>
      <w:pPr>
        <w:pStyle w:val="17"/>
        <w:keepNext w:val="0"/>
        <w:keepLines w:val="0"/>
        <w:pageBreakBefore w:val="0"/>
        <w:widowControl/>
        <w:kinsoku/>
        <w:wordWrap/>
        <w:overflowPunct/>
        <w:topLinePunct w:val="0"/>
        <w:autoSpaceDE/>
        <w:autoSpaceDN/>
        <w:bidi w:val="0"/>
        <w:adjustRightInd/>
        <w:snapToGrid/>
        <w:spacing w:line="400" w:lineRule="exact"/>
        <w:ind w:firstLine="241" w:firstLineChars="1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价格扣除的规则如下：</w:t>
      </w:r>
    </w:p>
    <w:tbl>
      <w:tblPr>
        <w:tblStyle w:val="13"/>
        <w:tblW w:w="8938" w:type="dxa"/>
        <w:tblInd w:w="-181"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151"/>
        <w:gridCol w:w="77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02" w:hRule="atLeast"/>
        </w:trPr>
        <w:tc>
          <w:tcPr>
            <w:tcW w:w="1151" w:type="dxa"/>
          </w:tcPr>
          <w:p>
            <w:pPr>
              <w:pStyle w:val="1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项目</w:t>
            </w:r>
          </w:p>
        </w:tc>
        <w:tc>
          <w:tcPr>
            <w:tcW w:w="7787" w:type="dxa"/>
          </w:tcPr>
          <w:p>
            <w:pPr>
              <w:pStyle w:val="1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vAlign w:val="center"/>
          </w:tcPr>
          <w:p>
            <w:pPr>
              <w:pStyle w:val="1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小型、微型企业，监狱企业，残疾人福利性单位</w:t>
            </w:r>
          </w:p>
        </w:tc>
        <w:tc>
          <w:tcPr>
            <w:tcW w:w="7787" w:type="dxa"/>
          </w:tcPr>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根据《政府采购促进中小企业发展管理办法》（财库﹝2020﹞46号） 、《福建省财政厅关于进一步加大政府采购支持中小企业力度的通知》（闽财规[2022]13号）、《关于政府采购支持监狱企业发展有关问题的通知》（财库【2014】68号）、 《财政部 民政部 中国残疾人联合会关于促进残疾人就业政 府采购政策的通知》(财库[2017]141号)、福建省财政、福 建省民政厅、福建省残疾人联合会联合发布的《关于进一步 落实政府采购支持残疾人就业政策的通知》、福建省财政《 关于残疾人福利性单位参加政府采购活动价格扣除的通知》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福建省财政厅等五部门关于加强政策性农业保险承保机构遴选管理工作的通知</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闽财金[2021]21号</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等相关规定，</w:t>
            </w:r>
            <w:r>
              <w:rPr>
                <w:rFonts w:hint="eastAsia" w:ascii="宋体" w:hAnsi="宋体" w:eastAsia="宋体" w:cs="宋体"/>
                <w:b/>
                <w:bCs/>
                <w:color w:val="auto"/>
                <w:sz w:val="24"/>
                <w:szCs w:val="24"/>
              </w:rPr>
              <w:t>评审时对于符合要求的小型、微型企业，监狱 企业，残疾人福利性单位按以下规定进行价格扣除</w:t>
            </w:r>
            <w:r>
              <w:rPr>
                <w:rFonts w:hint="eastAsia" w:ascii="宋体" w:hAnsi="宋体" w:eastAsia="宋体" w:cs="宋体"/>
                <w:color w:val="auto"/>
                <w:sz w:val="24"/>
                <w:szCs w:val="24"/>
              </w:rPr>
              <w:t xml:space="preserve">： </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1、对小型、微型企业的报价给予15%（大中型企业与小微企业组成联合体或者大中型企业向小微企业分包的，给予5%扣除，用扣除后的价格参加评审。供应商必须提供按</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eastAsia="zh-CN"/>
              </w:rPr>
              <w:t>第七章</w:t>
            </w:r>
            <w:r>
              <w:rPr>
                <w:rFonts w:hint="eastAsia" w:ascii="宋体" w:hAnsi="宋体" w:eastAsia="宋体" w:cs="宋体"/>
                <w:color w:val="auto"/>
                <w:sz w:val="24"/>
                <w:szCs w:val="24"/>
              </w:rPr>
              <w:t>规定格式填写的《中小企业声明函（工程、服务）》，并对声明的真实性负责，否则评审时不予价格扣除。</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监狱企业参加投标的视同小型、微型企业，享受价格扣除的政府采购优惠政策，但必须提供由省级以上监狱管理局、戒毒管理局（含新疆生产建设兵团）出具的属于监狱企业的证明文件，否则评审时不予价格扣除。</w:t>
            </w:r>
          </w:p>
          <w:p>
            <w:pPr>
              <w:pStyle w:val="17"/>
              <w:keepNext w:val="0"/>
              <w:keepLines w:val="0"/>
              <w:pageBreakBefore w:val="0"/>
              <w:widowControl/>
              <w:numPr>
                <w:ilvl w:val="0"/>
                <w:numId w:val="0"/>
              </w:numPr>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3、残疾人福利性单位参加投标的视同小型、微型企业，享受价格扣除的政府采购优惠政策，但必须提供按</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w:t>
            </w:r>
            <w:r>
              <w:rPr>
                <w:rFonts w:hint="eastAsia" w:ascii="宋体" w:hAnsi="宋体" w:eastAsia="宋体" w:cs="宋体"/>
                <w:color w:val="auto"/>
                <w:sz w:val="24"/>
                <w:szCs w:val="24"/>
                <w:lang w:val="en-US" w:eastAsia="zh-CN"/>
              </w:rPr>
              <w:t>第七章</w:t>
            </w:r>
            <w:r>
              <w:rPr>
                <w:rFonts w:hint="eastAsia" w:ascii="宋体" w:hAnsi="宋体" w:eastAsia="宋体" w:cs="宋体"/>
                <w:color w:val="auto"/>
                <w:sz w:val="24"/>
                <w:szCs w:val="24"/>
              </w:rPr>
              <w:t>规定格式填写的《残疾人福利性单位声明函》，并对声明的真实性负责。</w:t>
            </w:r>
          </w:p>
          <w:p>
            <w:pPr>
              <w:pStyle w:val="17"/>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备注</w:t>
            </w:r>
            <w:r>
              <w:rPr>
                <w:rFonts w:hint="eastAsia" w:ascii="宋体" w:hAnsi="宋体" w:eastAsia="宋体" w:cs="宋体"/>
                <w:b/>
                <w:bCs/>
                <w:color w:val="auto"/>
                <w:sz w:val="24"/>
                <w:szCs w:val="24"/>
              </w:rPr>
              <w:t>：</w:t>
            </w:r>
            <w:r>
              <w:rPr>
                <w:rFonts w:hint="eastAsia" w:ascii="宋体" w:hAnsi="宋体" w:eastAsia="宋体" w:cs="宋体"/>
                <w:color w:val="auto"/>
                <w:sz w:val="24"/>
                <w:szCs w:val="24"/>
                <w:lang w:val="en-US" w:eastAsia="zh-CN"/>
              </w:rPr>
              <w:t>①</w:t>
            </w:r>
            <w:r>
              <w:rPr>
                <w:rFonts w:hint="eastAsia" w:ascii="宋体" w:hAnsi="宋体" w:eastAsia="宋体" w:cs="宋体"/>
                <w:color w:val="auto"/>
                <w:sz w:val="24"/>
                <w:szCs w:val="24"/>
              </w:rPr>
              <w:t>上述规定与现有政府采购相关法律、法规、制度等有冲突的，按现行法律、法规、制度等执行。</w:t>
            </w:r>
            <w:r>
              <w:rPr>
                <w:rFonts w:hint="eastAsia" w:ascii="宋体" w:hAnsi="宋体" w:eastAsia="宋体" w:cs="宋体"/>
                <w:color w:val="auto"/>
                <w:sz w:val="24"/>
                <w:szCs w:val="24"/>
                <w:lang w:val="en-US" w:eastAsia="zh-CN"/>
              </w:rPr>
              <w:t>②</w:t>
            </w:r>
            <w:r>
              <w:rPr>
                <w:rFonts w:hint="eastAsia" w:ascii="宋体" w:hAnsi="宋体" w:eastAsia="宋体" w:cs="宋体"/>
                <w:color w:val="auto"/>
                <w:sz w:val="24"/>
                <w:szCs w:val="24"/>
              </w:rPr>
              <w:t>本项目为服务类采购项目，采购标的对应的中小企业划分标准所属行业为“</w:t>
            </w:r>
            <w:r>
              <w:rPr>
                <w:rFonts w:hint="eastAsia" w:ascii="宋体" w:hAnsi="宋体" w:eastAsia="宋体" w:cs="宋体"/>
                <w:b/>
                <w:bCs/>
                <w:color w:val="auto"/>
                <w:sz w:val="24"/>
                <w:szCs w:val="24"/>
              </w:rPr>
              <w:t>租赁和商务服务业</w:t>
            </w:r>
            <w:r>
              <w:rPr>
                <w:rFonts w:hint="eastAsia" w:ascii="宋体" w:hAnsi="宋体" w:eastAsia="宋体" w:cs="宋体"/>
                <w:color w:val="auto"/>
                <w:sz w:val="24"/>
                <w:szCs w:val="24"/>
              </w:rPr>
              <w:t>”。</w:t>
            </w:r>
          </w:p>
        </w:tc>
      </w:tr>
    </w:tbl>
    <w:p>
      <w:pPr>
        <w:pStyle w:val="17"/>
        <w:keepNext w:val="0"/>
        <w:keepLines w:val="0"/>
        <w:pageBreakBefore w:val="0"/>
        <w:widowControl/>
        <w:kinsoku/>
        <w:wordWrap/>
        <w:overflowPunct/>
        <w:topLinePunct w:val="0"/>
        <w:autoSpaceDE/>
        <w:autoSpaceDN/>
        <w:bidi w:val="0"/>
        <w:adjustRightInd/>
        <w:snapToGrid/>
        <w:spacing w:before="157" w:beforeLines="50"/>
        <w:ind w:firstLine="241" w:firstLineChars="1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技术项（F2×A2）满分为</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0.00分</w:t>
      </w:r>
    </w:p>
    <w:tbl>
      <w:tblPr>
        <w:tblStyle w:val="13"/>
        <w:tblW w:w="891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022"/>
        <w:gridCol w:w="660"/>
        <w:gridCol w:w="722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评标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项目</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评标分值</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评标方法描述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基本分</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lang w:eastAsia="zh-CN"/>
              </w:rPr>
            </w:pPr>
            <w:r>
              <w:rPr>
                <w:rFonts w:hint="eastAsia" w:asciiTheme="majorEastAsia" w:hAnsiTheme="majorEastAsia" w:eastAsiaTheme="majorEastAsia" w:cstheme="majorEastAsia"/>
                <w:color w:val="auto"/>
                <w:kern w:val="0"/>
                <w:sz w:val="24"/>
                <w:szCs w:val="24"/>
                <w:highlight w:val="none"/>
              </w:rPr>
              <w:t>3</w:t>
            </w:r>
            <w:r>
              <w:rPr>
                <w:rFonts w:hint="eastAsia" w:asciiTheme="majorEastAsia" w:hAnsiTheme="majorEastAsia" w:eastAsiaTheme="majorEastAsia" w:cstheme="majorEastAsia"/>
                <w:color w:val="auto"/>
                <w:kern w:val="0"/>
                <w:sz w:val="24"/>
                <w:szCs w:val="24"/>
                <w:highlight w:val="none"/>
                <w:lang w:val="en-US" w:eastAsia="zh-CN"/>
              </w:rPr>
              <w:t>6</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根据投标人所提交的投标文件中对招标文件《第五章 招标内容及要求》“二、技术和服务要求”的各项条款内容的响应情况，由评委进行</w:t>
            </w:r>
            <w:r>
              <w:rPr>
                <w:rFonts w:hint="eastAsia" w:asciiTheme="majorEastAsia" w:hAnsiTheme="majorEastAsia" w:eastAsiaTheme="majorEastAsia" w:cstheme="majorEastAsia"/>
                <w:color w:val="auto"/>
                <w:kern w:val="0"/>
                <w:sz w:val="24"/>
                <w:szCs w:val="24"/>
                <w:highlight w:val="none"/>
                <w:lang w:val="en-US" w:eastAsia="zh-CN"/>
              </w:rPr>
              <w:t>评审</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①完全满足</w:t>
            </w:r>
            <w:r>
              <w:rPr>
                <w:rFonts w:hint="eastAsia" w:asciiTheme="majorEastAsia" w:hAnsiTheme="majorEastAsia" w:eastAsiaTheme="majorEastAsia" w:cstheme="majorEastAsia"/>
                <w:color w:val="auto"/>
                <w:kern w:val="0"/>
                <w:sz w:val="24"/>
                <w:szCs w:val="24"/>
                <w:highlight w:val="none"/>
                <w:lang w:val="en-US" w:eastAsia="zh-CN"/>
              </w:rPr>
              <w:t>招标</w:t>
            </w:r>
            <w:r>
              <w:rPr>
                <w:rFonts w:hint="eastAsia" w:asciiTheme="majorEastAsia" w:hAnsiTheme="majorEastAsia" w:eastAsiaTheme="majorEastAsia" w:cstheme="majorEastAsia"/>
                <w:color w:val="auto"/>
                <w:kern w:val="0"/>
                <w:sz w:val="24"/>
                <w:szCs w:val="24"/>
                <w:highlight w:val="none"/>
              </w:rPr>
              <w:t>文件要求的得</w:t>
            </w:r>
            <w:r>
              <w:rPr>
                <w:rFonts w:hint="eastAsia" w:asciiTheme="majorEastAsia" w:hAnsiTheme="majorEastAsia" w:eastAsiaTheme="majorEastAsia" w:cstheme="majorEastAsia"/>
                <w:color w:val="auto"/>
                <w:kern w:val="0"/>
                <w:sz w:val="24"/>
                <w:szCs w:val="24"/>
                <w:highlight w:val="none"/>
                <w:lang w:val="en-US" w:eastAsia="zh-CN"/>
              </w:rPr>
              <w:t>36</w:t>
            </w:r>
            <w:r>
              <w:rPr>
                <w:rFonts w:hint="eastAsia" w:asciiTheme="majorEastAsia" w:hAnsiTheme="majorEastAsia" w:eastAsiaTheme="majorEastAsia" w:cstheme="majorEastAsia"/>
                <w:color w:val="auto"/>
                <w:kern w:val="0"/>
                <w:sz w:val="24"/>
                <w:szCs w:val="24"/>
                <w:highlight w:val="none"/>
              </w:rPr>
              <w:t>分；②标注【评审项】的条款（共</w:t>
            </w:r>
            <w:r>
              <w:rPr>
                <w:rFonts w:hint="eastAsia" w:asciiTheme="majorEastAsia" w:hAnsiTheme="majorEastAsia" w:eastAsiaTheme="majorEastAsia" w:cstheme="majorEastAsia"/>
                <w:color w:val="auto"/>
                <w:kern w:val="0"/>
                <w:sz w:val="24"/>
                <w:szCs w:val="24"/>
                <w:highlight w:val="none"/>
                <w:lang w:val="en-US" w:eastAsia="zh-CN"/>
              </w:rPr>
              <w:t>9</w:t>
            </w:r>
            <w:r>
              <w:rPr>
                <w:rFonts w:hint="eastAsia" w:asciiTheme="majorEastAsia" w:hAnsiTheme="majorEastAsia" w:eastAsiaTheme="majorEastAsia" w:cstheme="majorEastAsia"/>
                <w:color w:val="auto"/>
                <w:kern w:val="0"/>
                <w:sz w:val="24"/>
                <w:szCs w:val="24"/>
                <w:highlight w:val="none"/>
              </w:rPr>
              <w:t>项，合计</w:t>
            </w:r>
            <w:r>
              <w:rPr>
                <w:rFonts w:hint="eastAsia" w:asciiTheme="majorEastAsia" w:hAnsiTheme="majorEastAsia" w:eastAsiaTheme="majorEastAsia" w:cstheme="majorEastAsia"/>
                <w:color w:val="auto"/>
                <w:kern w:val="0"/>
                <w:sz w:val="24"/>
                <w:szCs w:val="24"/>
                <w:highlight w:val="none"/>
                <w:lang w:val="en-US" w:eastAsia="zh-CN"/>
              </w:rPr>
              <w:t>36</w:t>
            </w:r>
            <w:r>
              <w:rPr>
                <w:rFonts w:hint="eastAsia" w:asciiTheme="majorEastAsia" w:hAnsiTheme="majorEastAsia" w:eastAsiaTheme="majorEastAsia" w:cstheme="majorEastAsia"/>
                <w:color w:val="auto"/>
                <w:kern w:val="0"/>
                <w:sz w:val="24"/>
                <w:szCs w:val="24"/>
                <w:highlight w:val="none"/>
              </w:rPr>
              <w:t>分），有任何一项不满足或负偏离或应答不完整的，每一项扣</w:t>
            </w:r>
            <w:r>
              <w:rPr>
                <w:rFonts w:hint="eastAsia" w:asciiTheme="majorEastAsia" w:hAnsiTheme="majorEastAsia" w:eastAsiaTheme="majorEastAsia" w:cstheme="majorEastAsia"/>
                <w:color w:val="auto"/>
                <w:kern w:val="0"/>
                <w:sz w:val="24"/>
                <w:szCs w:val="24"/>
                <w:highlight w:val="none"/>
                <w:lang w:val="en-US" w:eastAsia="zh-CN"/>
              </w:rPr>
              <w:t>4</w:t>
            </w:r>
            <w:r>
              <w:rPr>
                <w:rFonts w:hint="eastAsia" w:asciiTheme="majorEastAsia" w:hAnsiTheme="majorEastAsia" w:eastAsiaTheme="majorEastAsia" w:cstheme="majorEastAsia"/>
                <w:color w:val="auto"/>
                <w:kern w:val="0"/>
                <w:sz w:val="24"/>
                <w:szCs w:val="24"/>
                <w:highlight w:val="none"/>
              </w:rPr>
              <w:t>分；③正偏离不加分；④未标注【评审项】的条款为不允许负偏离的实质性要求，有任何一项负偏离，按无效投标处理。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b/>
                <w:bCs/>
                <w:color w:val="auto"/>
                <w:kern w:val="0"/>
                <w:sz w:val="24"/>
                <w:szCs w:val="24"/>
                <w:highlight w:val="none"/>
              </w:rPr>
              <w:t>备注：①技术响应情况必须在《技术和服务要求响应表》中完整体现，否则评标时产生的不利后果由投标人承担。②投标文件中技术指标若有要求投标人提供相应佐证材料的，投标人未提供相应佐证材料或者投标人的响应承诺与其佐证材料不一致的，评标委员会将以不利于投标人的内容为准进行评审。</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 xml:space="preserve">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服务配备</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根据投标人</w:t>
            </w:r>
            <w:r>
              <w:rPr>
                <w:rFonts w:hint="eastAsia" w:asciiTheme="majorEastAsia" w:hAnsiTheme="majorEastAsia" w:eastAsiaTheme="majorEastAsia" w:cstheme="majorEastAsia"/>
                <w:color w:val="auto"/>
                <w:kern w:val="0"/>
                <w:sz w:val="24"/>
                <w:szCs w:val="24"/>
                <w:highlight w:val="none"/>
                <w:lang w:val="en-US" w:eastAsia="zh-CN"/>
              </w:rPr>
              <w:t>承诺为本采购包服务区域</w:t>
            </w:r>
            <w:r>
              <w:rPr>
                <w:rFonts w:hint="eastAsia" w:asciiTheme="majorEastAsia" w:hAnsiTheme="majorEastAsia" w:eastAsiaTheme="majorEastAsia" w:cstheme="majorEastAsia"/>
                <w:color w:val="auto"/>
                <w:kern w:val="0"/>
                <w:sz w:val="24"/>
                <w:szCs w:val="24"/>
                <w:highlight w:val="none"/>
              </w:rPr>
              <w:t>配备</w:t>
            </w:r>
            <w:r>
              <w:rPr>
                <w:rFonts w:hint="eastAsia" w:asciiTheme="majorEastAsia" w:hAnsiTheme="majorEastAsia" w:eastAsiaTheme="majorEastAsia" w:cstheme="majorEastAsia"/>
                <w:color w:val="auto"/>
                <w:kern w:val="0"/>
                <w:sz w:val="24"/>
                <w:szCs w:val="24"/>
                <w:highlight w:val="none"/>
                <w:lang w:val="en-US" w:eastAsia="zh-CN"/>
              </w:rPr>
              <w:t>专用</w:t>
            </w:r>
            <w:r>
              <w:rPr>
                <w:rFonts w:hint="eastAsia" w:asciiTheme="majorEastAsia" w:hAnsiTheme="majorEastAsia" w:eastAsiaTheme="majorEastAsia" w:cstheme="majorEastAsia"/>
                <w:color w:val="auto"/>
                <w:kern w:val="0"/>
                <w:sz w:val="24"/>
                <w:szCs w:val="24"/>
                <w:highlight w:val="none"/>
              </w:rPr>
              <w:t>服务车辆</w:t>
            </w:r>
            <w:r>
              <w:rPr>
                <w:rFonts w:hint="eastAsia" w:asciiTheme="majorEastAsia" w:hAnsiTheme="majorEastAsia" w:eastAsiaTheme="majorEastAsia" w:cstheme="majorEastAsia"/>
                <w:color w:val="auto"/>
                <w:kern w:val="0"/>
                <w:sz w:val="24"/>
                <w:szCs w:val="24"/>
                <w:highlight w:val="none"/>
                <w:lang w:val="en-US" w:eastAsia="zh-CN"/>
              </w:rPr>
              <w:t>的</w:t>
            </w:r>
            <w:r>
              <w:rPr>
                <w:rFonts w:hint="eastAsia" w:asciiTheme="majorEastAsia" w:hAnsiTheme="majorEastAsia" w:eastAsiaTheme="majorEastAsia" w:cstheme="majorEastAsia"/>
                <w:color w:val="auto"/>
                <w:kern w:val="0"/>
                <w:sz w:val="24"/>
                <w:szCs w:val="24"/>
                <w:highlight w:val="none"/>
              </w:rPr>
              <w:t>数量</w:t>
            </w:r>
            <w:r>
              <w:rPr>
                <w:rFonts w:hint="eastAsia" w:asciiTheme="majorEastAsia" w:hAnsiTheme="majorEastAsia" w:eastAsiaTheme="majorEastAsia" w:cstheme="majorEastAsia"/>
                <w:color w:val="auto"/>
                <w:kern w:val="0"/>
                <w:sz w:val="24"/>
                <w:szCs w:val="24"/>
                <w:highlight w:val="none"/>
                <w:lang w:val="en-US" w:eastAsia="zh-CN"/>
              </w:rPr>
              <w:t>情况</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由评委进行评审：专用</w:t>
            </w:r>
            <w:r>
              <w:rPr>
                <w:rFonts w:hint="eastAsia" w:asciiTheme="majorEastAsia" w:hAnsiTheme="majorEastAsia" w:eastAsiaTheme="majorEastAsia" w:cstheme="majorEastAsia"/>
                <w:color w:val="auto"/>
                <w:kern w:val="0"/>
                <w:sz w:val="24"/>
                <w:szCs w:val="24"/>
                <w:highlight w:val="none"/>
              </w:rPr>
              <w:t>服务车辆</w:t>
            </w:r>
            <w:r>
              <w:rPr>
                <w:rFonts w:hint="eastAsia" w:asciiTheme="majorEastAsia" w:hAnsiTheme="majorEastAsia" w:eastAsiaTheme="majorEastAsia" w:cstheme="majorEastAsia"/>
                <w:color w:val="auto"/>
                <w:kern w:val="0"/>
                <w:sz w:val="24"/>
                <w:szCs w:val="24"/>
                <w:highlight w:val="none"/>
                <w:lang w:val="en-US" w:eastAsia="zh-CN"/>
              </w:rPr>
              <w:t>≥15辆的得3分；10辆</w:t>
            </w:r>
            <w:r>
              <w:rPr>
                <w:rFonts w:hint="eastAsia" w:ascii="宋体" w:hAnsi="宋体" w:cs="宋体"/>
                <w:color w:val="auto"/>
                <w:kern w:val="0"/>
                <w:sz w:val="24"/>
                <w:highlight w:val="none"/>
              </w:rPr>
              <w:t>≤</w:t>
            </w:r>
            <w:r>
              <w:rPr>
                <w:rFonts w:hint="eastAsia" w:asciiTheme="majorEastAsia" w:hAnsiTheme="majorEastAsia" w:eastAsiaTheme="majorEastAsia" w:cstheme="majorEastAsia"/>
                <w:color w:val="auto"/>
                <w:kern w:val="0"/>
                <w:sz w:val="24"/>
                <w:szCs w:val="24"/>
                <w:highlight w:val="none"/>
                <w:lang w:val="en-US" w:eastAsia="zh-CN"/>
              </w:rPr>
              <w:t>专用</w:t>
            </w:r>
            <w:r>
              <w:rPr>
                <w:rFonts w:hint="eastAsia" w:asciiTheme="majorEastAsia" w:hAnsiTheme="majorEastAsia" w:eastAsiaTheme="majorEastAsia" w:cstheme="majorEastAsia"/>
                <w:color w:val="auto"/>
                <w:kern w:val="0"/>
                <w:sz w:val="24"/>
                <w:szCs w:val="24"/>
                <w:highlight w:val="none"/>
              </w:rPr>
              <w:t>服务车辆</w:t>
            </w:r>
            <w:r>
              <w:rPr>
                <w:rFonts w:hint="eastAsia" w:ascii="宋体" w:hAnsi="宋体" w:cs="宋体" w:eastAsiaTheme="majorEastAsia"/>
                <w:color w:val="auto"/>
                <w:kern w:val="0"/>
                <w:sz w:val="24"/>
                <w:highlight w:val="none"/>
                <w:lang w:val="en-US" w:eastAsia="zh-CN"/>
              </w:rPr>
              <w:t>＜</w:t>
            </w:r>
            <w:r>
              <w:rPr>
                <w:rFonts w:hint="eastAsia" w:asciiTheme="majorEastAsia" w:hAnsiTheme="majorEastAsia" w:eastAsiaTheme="majorEastAsia" w:cstheme="majorEastAsia"/>
                <w:color w:val="auto"/>
                <w:kern w:val="0"/>
                <w:sz w:val="24"/>
                <w:szCs w:val="24"/>
                <w:highlight w:val="none"/>
                <w:lang w:val="en-US" w:eastAsia="zh-CN"/>
              </w:rPr>
              <w:t>15辆的得2分；5辆</w:t>
            </w:r>
            <w:r>
              <w:rPr>
                <w:rFonts w:hint="eastAsia" w:ascii="宋体" w:hAnsi="宋体" w:cs="宋体"/>
                <w:color w:val="auto"/>
                <w:kern w:val="0"/>
                <w:sz w:val="24"/>
                <w:highlight w:val="none"/>
              </w:rPr>
              <w:t>≤</w:t>
            </w:r>
            <w:r>
              <w:rPr>
                <w:rFonts w:hint="eastAsia" w:asciiTheme="majorEastAsia" w:hAnsiTheme="majorEastAsia" w:eastAsiaTheme="majorEastAsia" w:cstheme="majorEastAsia"/>
                <w:color w:val="auto"/>
                <w:kern w:val="0"/>
                <w:sz w:val="24"/>
                <w:szCs w:val="24"/>
                <w:highlight w:val="none"/>
                <w:lang w:val="en-US" w:eastAsia="zh-CN"/>
              </w:rPr>
              <w:t>专用</w:t>
            </w:r>
            <w:r>
              <w:rPr>
                <w:rFonts w:hint="eastAsia" w:asciiTheme="majorEastAsia" w:hAnsiTheme="majorEastAsia" w:eastAsiaTheme="majorEastAsia" w:cstheme="majorEastAsia"/>
                <w:color w:val="auto"/>
                <w:kern w:val="0"/>
                <w:sz w:val="24"/>
                <w:szCs w:val="24"/>
                <w:highlight w:val="none"/>
              </w:rPr>
              <w:t>服务车辆</w:t>
            </w:r>
            <w:r>
              <w:rPr>
                <w:rFonts w:hint="eastAsia" w:ascii="宋体" w:hAnsi="宋体" w:cs="宋体" w:eastAsiaTheme="majorEastAsia"/>
                <w:color w:val="auto"/>
                <w:kern w:val="0"/>
                <w:sz w:val="24"/>
                <w:highlight w:val="none"/>
                <w:lang w:val="en-US" w:eastAsia="zh-CN"/>
              </w:rPr>
              <w:t>＜</w:t>
            </w:r>
            <w:r>
              <w:rPr>
                <w:rFonts w:hint="eastAsia" w:asciiTheme="majorEastAsia" w:hAnsiTheme="majorEastAsia" w:eastAsiaTheme="majorEastAsia" w:cstheme="majorEastAsia"/>
                <w:color w:val="auto"/>
                <w:kern w:val="0"/>
                <w:sz w:val="24"/>
                <w:szCs w:val="24"/>
                <w:highlight w:val="none"/>
                <w:lang w:val="en-US" w:eastAsia="zh-CN"/>
              </w:rPr>
              <w:t>10辆的得1分；其他不得分。</w:t>
            </w:r>
            <w:r>
              <w:rPr>
                <w:rFonts w:hint="eastAsia" w:asciiTheme="majorEastAsia" w:hAnsiTheme="majorEastAsia" w:eastAsiaTheme="majorEastAsia" w:cstheme="majorEastAsia"/>
                <w:color w:val="auto"/>
                <w:kern w:val="0"/>
                <w:sz w:val="24"/>
                <w:szCs w:val="24"/>
                <w:highlight w:val="none"/>
              </w:rPr>
              <w:t>投标</w:t>
            </w:r>
            <w:r>
              <w:rPr>
                <w:rFonts w:hint="eastAsia" w:asciiTheme="majorEastAsia" w:hAnsiTheme="majorEastAsia" w:eastAsiaTheme="majorEastAsia" w:cstheme="majorEastAsia"/>
                <w:color w:val="auto"/>
                <w:kern w:val="0"/>
                <w:sz w:val="24"/>
                <w:szCs w:val="24"/>
                <w:highlight w:val="none"/>
                <w:lang w:val="en-US" w:eastAsia="zh-CN"/>
              </w:rPr>
              <w:t>文件中需提供承诺函（格式自拟）、服务车辆清单</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格式自拟</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车辆</w:t>
            </w:r>
            <w:r>
              <w:rPr>
                <w:rFonts w:hint="eastAsia" w:asciiTheme="majorEastAsia" w:hAnsiTheme="majorEastAsia" w:eastAsiaTheme="majorEastAsia" w:cstheme="majorEastAsia"/>
                <w:color w:val="auto"/>
                <w:kern w:val="0"/>
                <w:sz w:val="24"/>
                <w:szCs w:val="24"/>
                <w:highlight w:val="none"/>
              </w:rPr>
              <w:t>行驶证</w:t>
            </w:r>
            <w:r>
              <w:rPr>
                <w:rFonts w:hint="eastAsia" w:asciiTheme="majorEastAsia" w:hAnsiTheme="majorEastAsia" w:eastAsiaTheme="majorEastAsia" w:cstheme="majorEastAsia"/>
                <w:color w:val="auto"/>
                <w:kern w:val="0"/>
                <w:sz w:val="24"/>
                <w:szCs w:val="24"/>
                <w:highlight w:val="none"/>
                <w:lang w:val="en-US" w:eastAsia="zh-CN"/>
              </w:rPr>
              <w:t>复印件，上述所有证明材料需加盖投标人</w:t>
            </w:r>
            <w:r>
              <w:rPr>
                <w:rFonts w:hint="eastAsia" w:asciiTheme="majorEastAsia" w:hAnsiTheme="majorEastAsia" w:eastAsiaTheme="majorEastAsia" w:cstheme="majorEastAsia"/>
                <w:color w:val="auto"/>
                <w:kern w:val="0"/>
                <w:sz w:val="24"/>
                <w:szCs w:val="24"/>
                <w:highlight w:val="none"/>
              </w:rPr>
              <w:t>公章，</w:t>
            </w:r>
            <w:r>
              <w:rPr>
                <w:rFonts w:hint="eastAsia" w:asciiTheme="majorEastAsia" w:hAnsiTheme="majorEastAsia" w:eastAsiaTheme="majorEastAsia" w:cstheme="majorEastAsia"/>
                <w:color w:val="auto"/>
                <w:kern w:val="0"/>
                <w:sz w:val="24"/>
                <w:szCs w:val="24"/>
                <w:highlight w:val="none"/>
                <w:lang w:val="en-US" w:eastAsia="zh-CN"/>
              </w:rPr>
              <w:t>未提供或未按要求提供的皆不得分。</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lang w:eastAsia="zh-CN"/>
              </w:rPr>
            </w:pP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b/>
                <w:bCs/>
                <w:color w:val="auto"/>
                <w:kern w:val="0"/>
                <w:sz w:val="24"/>
                <w:szCs w:val="24"/>
                <w:highlight w:val="none"/>
                <w:lang w:val="en-US" w:eastAsia="zh-CN"/>
              </w:rPr>
              <w:t>备注：</w:t>
            </w:r>
            <w:r>
              <w:rPr>
                <w:rFonts w:hint="eastAsia" w:asciiTheme="majorEastAsia" w:hAnsiTheme="majorEastAsia" w:eastAsiaTheme="majorEastAsia" w:cstheme="majorEastAsia"/>
                <w:b/>
                <w:bCs/>
                <w:color w:val="auto"/>
                <w:kern w:val="0"/>
                <w:sz w:val="24"/>
                <w:szCs w:val="24"/>
                <w:highlight w:val="none"/>
              </w:rPr>
              <w:t>行驶证上车辆所有人须为投标人或投标人分支机构</w:t>
            </w:r>
            <w:r>
              <w:rPr>
                <w:rFonts w:hint="eastAsia" w:asciiTheme="majorEastAsia" w:hAnsiTheme="majorEastAsia" w:eastAsiaTheme="majorEastAsia" w:cstheme="majorEastAsia"/>
                <w:b/>
                <w:bCs/>
                <w:color w:val="auto"/>
                <w:kern w:val="0"/>
                <w:sz w:val="24"/>
                <w:szCs w:val="24"/>
                <w:highlight w:val="none"/>
                <w:lang w:eastAsia="zh-CN"/>
              </w:rPr>
              <w:t>，</w:t>
            </w:r>
            <w:r>
              <w:rPr>
                <w:rFonts w:hint="eastAsia" w:asciiTheme="majorEastAsia" w:hAnsiTheme="majorEastAsia" w:eastAsiaTheme="majorEastAsia" w:cstheme="majorEastAsia"/>
                <w:b/>
                <w:bCs/>
                <w:color w:val="auto"/>
                <w:kern w:val="0"/>
                <w:sz w:val="24"/>
                <w:szCs w:val="24"/>
                <w:highlight w:val="none"/>
                <w:lang w:val="en-US" w:eastAsia="zh-CN"/>
              </w:rPr>
              <w:t>车辆必须年检合格，否则不得分。</w:t>
            </w:r>
            <w:r>
              <w:rPr>
                <w:rFonts w:hint="eastAsia" w:asciiTheme="majorEastAsia" w:hAnsiTheme="majorEastAsia" w:eastAsiaTheme="majorEastAsia" w:cstheme="majorEastAsia"/>
                <w:color w:val="auto"/>
                <w:kern w:val="0"/>
                <w:sz w:val="24"/>
                <w:szCs w:val="24"/>
                <w:highlight w:val="none"/>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服务团队</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kern w:val="0"/>
                <w:sz w:val="24"/>
                <w:szCs w:val="24"/>
                <w:highlight w:val="none"/>
                <w:lang w:val="en-US"/>
              </w:rPr>
            </w:pPr>
            <w:r>
              <w:rPr>
                <w:rFonts w:hint="eastAsia" w:asciiTheme="majorEastAsia" w:hAnsiTheme="majorEastAsia" w:eastAsiaTheme="majorEastAsia" w:cstheme="majorEastAsia"/>
                <w:color w:val="auto"/>
                <w:kern w:val="0"/>
                <w:sz w:val="24"/>
                <w:szCs w:val="24"/>
                <w:highlight w:val="none"/>
              </w:rPr>
              <w:t>根据投标人为本项目配备的专职林业险承保和理赔服务团队人员数量</w:t>
            </w:r>
            <w:r>
              <w:rPr>
                <w:rFonts w:hint="eastAsia" w:asciiTheme="majorEastAsia" w:hAnsiTheme="majorEastAsia" w:eastAsiaTheme="majorEastAsia" w:cstheme="majorEastAsia"/>
                <w:color w:val="auto"/>
                <w:kern w:val="0"/>
                <w:sz w:val="24"/>
                <w:szCs w:val="24"/>
                <w:highlight w:val="none"/>
                <w:lang w:val="en-US" w:eastAsia="zh-CN"/>
              </w:rPr>
              <w:t>情况，由评委进行评审：服务团队人员≥8人的得3分；服务团队人员≥6人的得2分；服务团队人员≥4人的得1分；其他不得分</w:t>
            </w:r>
            <w:r>
              <w:rPr>
                <w:rFonts w:hint="eastAsia" w:asciiTheme="majorEastAsia" w:hAnsiTheme="majorEastAsia" w:eastAsiaTheme="majorEastAsia" w:cstheme="majorEastAsia"/>
                <w:color w:val="auto"/>
                <w:kern w:val="0"/>
                <w:sz w:val="24"/>
                <w:szCs w:val="24"/>
                <w:highlight w:val="none"/>
                <w:lang w:eastAsia="zh-CN"/>
              </w:rPr>
              <w:t>。投标</w:t>
            </w:r>
            <w:r>
              <w:rPr>
                <w:rFonts w:hint="eastAsia" w:asciiTheme="majorEastAsia" w:hAnsiTheme="majorEastAsia" w:eastAsiaTheme="majorEastAsia" w:cstheme="majorEastAsia"/>
                <w:color w:val="auto"/>
                <w:kern w:val="0"/>
                <w:sz w:val="24"/>
                <w:szCs w:val="24"/>
                <w:highlight w:val="none"/>
                <w:lang w:val="en-US" w:eastAsia="zh-CN"/>
              </w:rPr>
              <w:t>文件中需提供</w:t>
            </w:r>
            <w:r>
              <w:rPr>
                <w:rFonts w:hint="eastAsia" w:asciiTheme="majorEastAsia" w:hAnsiTheme="majorEastAsia" w:eastAsiaTheme="majorEastAsia" w:cstheme="majorEastAsia"/>
                <w:color w:val="auto"/>
                <w:kern w:val="0"/>
                <w:sz w:val="24"/>
                <w:szCs w:val="24"/>
                <w:highlight w:val="none"/>
                <w:lang w:eastAsia="zh-CN"/>
              </w:rPr>
              <w:t>人员花名册（</w:t>
            </w:r>
            <w:r>
              <w:rPr>
                <w:rFonts w:hint="eastAsia" w:asciiTheme="majorEastAsia" w:hAnsiTheme="majorEastAsia" w:eastAsiaTheme="majorEastAsia" w:cstheme="majorEastAsia"/>
                <w:color w:val="auto"/>
                <w:kern w:val="0"/>
                <w:sz w:val="24"/>
                <w:szCs w:val="24"/>
                <w:highlight w:val="none"/>
                <w:lang w:val="en-US" w:eastAsia="zh-CN"/>
              </w:rPr>
              <w:t>格式自拟</w:t>
            </w:r>
            <w:r>
              <w:rPr>
                <w:rFonts w:hint="eastAsia" w:asciiTheme="majorEastAsia" w:hAnsiTheme="majorEastAsia" w:eastAsiaTheme="majorEastAsia" w:cstheme="majorEastAsia"/>
                <w:color w:val="auto"/>
                <w:kern w:val="0"/>
                <w:sz w:val="24"/>
                <w:szCs w:val="24"/>
                <w:highlight w:val="none"/>
                <w:lang w:eastAsia="zh-CN"/>
              </w:rPr>
              <w:t>）及</w:t>
            </w:r>
            <w:r>
              <w:rPr>
                <w:rFonts w:hint="eastAsia" w:asciiTheme="majorEastAsia" w:hAnsiTheme="majorEastAsia" w:eastAsiaTheme="majorEastAsia" w:cstheme="majorEastAsia"/>
                <w:color w:val="auto"/>
                <w:kern w:val="0"/>
                <w:sz w:val="24"/>
                <w:szCs w:val="24"/>
                <w:highlight w:val="none"/>
                <w:lang w:val="en-US" w:eastAsia="zh-CN"/>
              </w:rPr>
              <w:t>投标截止时间前6个月（不含投标截止时间的当月）内任意连续3个月投标人为其缴纳社保的证明材料，上述证明材料皆须加盖投标人公章，未提供或未按要求提供的不得分。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制度建设</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lang w:eastAsia="zh-CN"/>
              </w:rPr>
            </w:pPr>
            <w:r>
              <w:rPr>
                <w:rFonts w:hint="eastAsia" w:asciiTheme="majorEastAsia" w:hAnsiTheme="majorEastAsia" w:eastAsiaTheme="majorEastAsia" w:cstheme="majorEastAsia"/>
                <w:color w:val="auto"/>
                <w:kern w:val="0"/>
                <w:sz w:val="24"/>
                <w:szCs w:val="24"/>
                <w:highlight w:val="none"/>
                <w:lang w:val="en-US" w:eastAsia="zh-CN"/>
              </w:rPr>
              <w:t>3</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投标人有提供完善的农业保险内控制度</w:t>
            </w:r>
            <w:r>
              <w:rPr>
                <w:rFonts w:hint="eastAsia" w:asciiTheme="majorEastAsia" w:hAnsiTheme="majorEastAsia" w:eastAsiaTheme="majorEastAsia" w:cstheme="majorEastAsia"/>
                <w:color w:val="auto"/>
                <w:kern w:val="0"/>
                <w:sz w:val="24"/>
                <w:szCs w:val="24"/>
                <w:highlight w:val="none"/>
                <w:lang w:val="en-US" w:eastAsia="zh-CN"/>
              </w:rPr>
              <w:t>的</w:t>
            </w:r>
            <w:r>
              <w:rPr>
                <w:rFonts w:hint="eastAsia" w:asciiTheme="majorEastAsia" w:hAnsiTheme="majorEastAsia" w:eastAsiaTheme="majorEastAsia" w:cstheme="majorEastAsia"/>
                <w:color w:val="auto"/>
                <w:kern w:val="0"/>
                <w:sz w:val="24"/>
                <w:szCs w:val="24"/>
                <w:highlight w:val="none"/>
              </w:rPr>
              <w:t>得</w:t>
            </w:r>
            <w:r>
              <w:rPr>
                <w:rFonts w:hint="eastAsia" w:asciiTheme="majorEastAsia" w:hAnsiTheme="majorEastAsia" w:eastAsiaTheme="majorEastAsia" w:cstheme="majorEastAsia"/>
                <w:color w:val="auto"/>
                <w:kern w:val="0"/>
                <w:sz w:val="24"/>
                <w:szCs w:val="24"/>
                <w:highlight w:val="none"/>
                <w:lang w:val="en-US" w:eastAsia="zh-CN"/>
              </w:rPr>
              <w:t>3</w:t>
            </w:r>
            <w:r>
              <w:rPr>
                <w:rFonts w:hint="eastAsia" w:asciiTheme="majorEastAsia" w:hAnsiTheme="majorEastAsia" w:eastAsiaTheme="majorEastAsia" w:cstheme="majorEastAsia"/>
                <w:color w:val="auto"/>
                <w:kern w:val="0"/>
                <w:sz w:val="24"/>
                <w:szCs w:val="24"/>
                <w:highlight w:val="none"/>
              </w:rPr>
              <w:t>分，</w:t>
            </w:r>
            <w:r>
              <w:rPr>
                <w:rFonts w:hint="eastAsia" w:asciiTheme="majorEastAsia" w:hAnsiTheme="majorEastAsia" w:eastAsiaTheme="majorEastAsia" w:cstheme="majorEastAsia"/>
                <w:color w:val="auto"/>
                <w:kern w:val="0"/>
                <w:sz w:val="24"/>
                <w:szCs w:val="24"/>
                <w:highlight w:val="none"/>
                <w:lang w:val="en-US" w:eastAsia="zh-CN"/>
              </w:rPr>
              <w:t>未提供或</w:t>
            </w:r>
            <w:r>
              <w:rPr>
                <w:rFonts w:hint="eastAsia" w:asciiTheme="majorEastAsia" w:hAnsiTheme="majorEastAsia" w:eastAsiaTheme="majorEastAsia" w:cstheme="majorEastAsia"/>
                <w:color w:val="auto"/>
                <w:kern w:val="0"/>
                <w:sz w:val="24"/>
                <w:szCs w:val="24"/>
                <w:highlight w:val="none"/>
              </w:rPr>
              <w:t>未提供完整内控制度</w:t>
            </w:r>
            <w:r>
              <w:rPr>
                <w:rFonts w:hint="eastAsia" w:asciiTheme="majorEastAsia" w:hAnsiTheme="majorEastAsia" w:eastAsiaTheme="majorEastAsia" w:cstheme="majorEastAsia"/>
                <w:color w:val="auto"/>
                <w:kern w:val="0"/>
                <w:sz w:val="24"/>
                <w:szCs w:val="24"/>
                <w:highlight w:val="none"/>
                <w:lang w:val="en-US" w:eastAsia="zh-CN"/>
              </w:rPr>
              <w:t>或未按要求提供的不得分</w:t>
            </w:r>
            <w:r>
              <w:rPr>
                <w:rFonts w:hint="eastAsia" w:asciiTheme="majorEastAsia" w:hAnsiTheme="majorEastAsia" w:eastAsiaTheme="majorEastAsia" w:cstheme="majorEastAsia"/>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b/>
                <w:bCs/>
                <w:color w:val="auto"/>
                <w:kern w:val="0"/>
                <w:sz w:val="24"/>
                <w:szCs w:val="24"/>
                <w:highlight w:val="none"/>
                <w:lang w:val="en-US" w:eastAsia="zh-CN"/>
              </w:rPr>
              <w:t>备注：</w:t>
            </w:r>
            <w:r>
              <w:rPr>
                <w:rFonts w:hint="eastAsia" w:asciiTheme="majorEastAsia" w:hAnsiTheme="majorEastAsia" w:eastAsiaTheme="majorEastAsia" w:cstheme="majorEastAsia"/>
                <w:b/>
                <w:bCs/>
                <w:color w:val="auto"/>
                <w:kern w:val="0"/>
                <w:sz w:val="24"/>
                <w:szCs w:val="24"/>
                <w:highlight w:val="none"/>
              </w:rPr>
              <w:t>农业保险内控制度必须至少包括：</w:t>
            </w:r>
            <w:r>
              <w:rPr>
                <w:rFonts w:hint="eastAsia" w:asciiTheme="majorEastAsia" w:hAnsiTheme="majorEastAsia" w:eastAsiaTheme="majorEastAsia" w:cstheme="majorEastAsia"/>
                <w:b/>
                <w:bCs/>
                <w:color w:val="auto"/>
                <w:kern w:val="0"/>
                <w:sz w:val="24"/>
                <w:szCs w:val="24"/>
                <w:highlight w:val="none"/>
                <w:lang w:val="en-US" w:eastAsia="zh-CN"/>
              </w:rPr>
              <w:t>①</w:t>
            </w:r>
            <w:r>
              <w:rPr>
                <w:rFonts w:hint="eastAsia" w:asciiTheme="majorEastAsia" w:hAnsiTheme="majorEastAsia" w:eastAsiaTheme="majorEastAsia" w:cstheme="majorEastAsia"/>
                <w:b/>
                <w:bCs/>
                <w:color w:val="auto"/>
                <w:kern w:val="0"/>
                <w:sz w:val="24"/>
                <w:szCs w:val="24"/>
                <w:highlight w:val="none"/>
              </w:rPr>
              <w:t>投标公司森林保险承保实务规程、</w:t>
            </w:r>
            <w:r>
              <w:rPr>
                <w:rFonts w:hint="eastAsia" w:asciiTheme="majorEastAsia" w:hAnsiTheme="majorEastAsia" w:eastAsiaTheme="majorEastAsia" w:cstheme="majorEastAsia"/>
                <w:b/>
                <w:bCs/>
                <w:color w:val="auto"/>
                <w:kern w:val="0"/>
                <w:sz w:val="24"/>
                <w:szCs w:val="24"/>
                <w:highlight w:val="none"/>
                <w:lang w:val="en-US" w:eastAsia="zh-CN"/>
              </w:rPr>
              <w:t>②</w:t>
            </w:r>
            <w:r>
              <w:rPr>
                <w:rFonts w:hint="eastAsia" w:asciiTheme="majorEastAsia" w:hAnsiTheme="majorEastAsia" w:eastAsiaTheme="majorEastAsia" w:cstheme="majorEastAsia"/>
                <w:b/>
                <w:bCs/>
                <w:color w:val="auto"/>
                <w:kern w:val="0"/>
                <w:sz w:val="24"/>
                <w:szCs w:val="24"/>
                <w:highlight w:val="none"/>
              </w:rPr>
              <w:t>森林保险理赔实务规程、</w:t>
            </w:r>
            <w:r>
              <w:rPr>
                <w:rFonts w:hint="eastAsia" w:asciiTheme="majorEastAsia" w:hAnsiTheme="majorEastAsia" w:eastAsiaTheme="majorEastAsia" w:cstheme="majorEastAsia"/>
                <w:b/>
                <w:bCs/>
                <w:color w:val="auto"/>
                <w:kern w:val="0"/>
                <w:sz w:val="24"/>
                <w:szCs w:val="24"/>
                <w:highlight w:val="none"/>
                <w:lang w:val="en-US" w:eastAsia="zh-CN"/>
              </w:rPr>
              <w:t>③</w:t>
            </w:r>
            <w:r>
              <w:rPr>
                <w:rFonts w:hint="eastAsia" w:asciiTheme="majorEastAsia" w:hAnsiTheme="majorEastAsia" w:eastAsiaTheme="majorEastAsia" w:cstheme="majorEastAsia"/>
                <w:b/>
                <w:bCs/>
                <w:color w:val="auto"/>
                <w:kern w:val="0"/>
                <w:sz w:val="24"/>
                <w:szCs w:val="24"/>
                <w:highlight w:val="none"/>
              </w:rPr>
              <w:t>农业保险业务档案管理办法、</w:t>
            </w:r>
            <w:r>
              <w:rPr>
                <w:rFonts w:hint="eastAsia" w:asciiTheme="majorEastAsia" w:hAnsiTheme="majorEastAsia" w:eastAsiaTheme="majorEastAsia" w:cstheme="majorEastAsia"/>
                <w:b/>
                <w:bCs/>
                <w:color w:val="auto"/>
                <w:kern w:val="0"/>
                <w:sz w:val="24"/>
                <w:szCs w:val="24"/>
                <w:highlight w:val="none"/>
                <w:lang w:val="en-US" w:eastAsia="zh-CN"/>
              </w:rPr>
              <w:t>④</w:t>
            </w:r>
            <w:r>
              <w:rPr>
                <w:rFonts w:hint="eastAsia" w:asciiTheme="majorEastAsia" w:hAnsiTheme="majorEastAsia" w:eastAsiaTheme="majorEastAsia" w:cstheme="majorEastAsia"/>
                <w:b/>
                <w:bCs/>
                <w:color w:val="auto"/>
                <w:kern w:val="0"/>
                <w:sz w:val="24"/>
                <w:szCs w:val="24"/>
                <w:highlight w:val="none"/>
              </w:rPr>
              <w:t>大灾应急预案。</w:t>
            </w:r>
            <w:r>
              <w:rPr>
                <w:rFonts w:hint="eastAsia" w:asciiTheme="majorEastAsia" w:hAnsiTheme="majorEastAsia" w:eastAsiaTheme="majorEastAsia" w:cstheme="majorEastAsia"/>
                <w:color w:val="auto"/>
                <w:kern w:val="0"/>
                <w:sz w:val="24"/>
                <w:szCs w:val="24"/>
                <w:highlight w:val="none"/>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服务承诺</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lang w:val="en-US" w:eastAsia="zh-CN"/>
              </w:rPr>
              <w:t>投标人承诺中标后按采购人制定的森林综合保险工作方案执行的得3分。投标文件中需提供承诺函（格式自拟）并加盖投标人公章，未提供或未按要求提供的不得分。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22"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保障机制</w:t>
            </w:r>
          </w:p>
        </w:tc>
        <w:tc>
          <w:tcPr>
            <w:tcW w:w="660"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w:t>
            </w:r>
          </w:p>
        </w:tc>
        <w:tc>
          <w:tcPr>
            <w:tcW w:w="7228"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rPr>
              <w:t>投标人建立森林综合保险大灾风险保障机制（含省、市级大灾风险分散机制，不包括再保）</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有制定省级机制的得1分，有制定市级机制的得1分</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满分2分</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未提供或未按要求提供的不得分。</w:t>
            </w:r>
          </w:p>
        </w:tc>
      </w:tr>
    </w:tbl>
    <w:p>
      <w:pPr>
        <w:pStyle w:val="17"/>
        <w:keepNext w:val="0"/>
        <w:keepLines w:val="0"/>
        <w:pageBreakBefore w:val="0"/>
        <w:widowControl/>
        <w:kinsoku/>
        <w:wordWrap/>
        <w:overflowPunct/>
        <w:topLinePunct w:val="0"/>
        <w:autoSpaceDE/>
        <w:autoSpaceDN/>
        <w:bidi w:val="0"/>
        <w:adjustRightInd/>
        <w:snapToGrid/>
        <w:spacing w:before="157" w:beforeLines="50"/>
        <w:ind w:firstLine="241" w:firstLineChars="100"/>
        <w:jc w:val="both"/>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商务项（F3×A3）满分为20.00分</w:t>
      </w:r>
    </w:p>
    <w:tbl>
      <w:tblPr>
        <w:tblStyle w:val="13"/>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8"/>
        <w:gridCol w:w="645"/>
        <w:gridCol w:w="7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blHeade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评标</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项目</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评标分值</w:t>
            </w:r>
          </w:p>
        </w:tc>
        <w:tc>
          <w:tcPr>
            <w:tcW w:w="7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b/>
                <w:bCs/>
                <w:color w:val="auto"/>
                <w:kern w:val="0"/>
                <w:sz w:val="24"/>
                <w:szCs w:val="24"/>
                <w:highlight w:val="none"/>
              </w:rPr>
            </w:pPr>
            <w:r>
              <w:rPr>
                <w:rFonts w:hint="eastAsia" w:asciiTheme="majorEastAsia" w:hAnsiTheme="majorEastAsia" w:eastAsiaTheme="majorEastAsia" w:cstheme="majorEastAsia"/>
                <w:b/>
                <w:bCs/>
                <w:color w:val="auto"/>
                <w:kern w:val="0"/>
                <w:sz w:val="24"/>
                <w:szCs w:val="24"/>
                <w:highlight w:val="none"/>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业绩经验</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2021年1月1日起至投标截止时间前</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投标人有承保过</w:t>
            </w:r>
            <w:r>
              <w:rPr>
                <w:rFonts w:hint="eastAsia" w:asciiTheme="majorEastAsia" w:hAnsiTheme="majorEastAsia" w:eastAsiaTheme="majorEastAsia" w:cstheme="majorEastAsia"/>
                <w:color w:val="auto"/>
                <w:kern w:val="0"/>
                <w:sz w:val="24"/>
                <w:szCs w:val="24"/>
                <w:highlight w:val="none"/>
              </w:rPr>
              <w:t>农业</w:t>
            </w:r>
            <w:r>
              <w:rPr>
                <w:rFonts w:hint="eastAsia" w:asciiTheme="majorEastAsia" w:hAnsiTheme="majorEastAsia" w:eastAsiaTheme="majorEastAsia" w:cstheme="majorEastAsia"/>
                <w:color w:val="auto"/>
                <w:kern w:val="0"/>
                <w:sz w:val="24"/>
                <w:szCs w:val="24"/>
                <w:highlight w:val="none"/>
                <w:lang w:val="en-US" w:eastAsia="zh-CN"/>
              </w:rPr>
              <w:t>或林业</w:t>
            </w:r>
            <w:r>
              <w:rPr>
                <w:rFonts w:hint="eastAsia" w:asciiTheme="majorEastAsia" w:hAnsiTheme="majorEastAsia" w:eastAsiaTheme="majorEastAsia" w:cstheme="majorEastAsia"/>
                <w:color w:val="auto"/>
                <w:kern w:val="0"/>
                <w:sz w:val="24"/>
                <w:szCs w:val="24"/>
                <w:highlight w:val="none"/>
              </w:rPr>
              <w:t>保险类项目的，每</w:t>
            </w:r>
            <w:r>
              <w:rPr>
                <w:rFonts w:hint="eastAsia" w:asciiTheme="majorEastAsia" w:hAnsiTheme="majorEastAsia" w:eastAsiaTheme="majorEastAsia" w:cstheme="majorEastAsia"/>
                <w:color w:val="auto"/>
                <w:kern w:val="0"/>
                <w:sz w:val="24"/>
                <w:szCs w:val="24"/>
                <w:highlight w:val="none"/>
                <w:lang w:val="en-US" w:eastAsia="zh-CN"/>
              </w:rPr>
              <w:t>提供一个完整业绩证明材料的</w:t>
            </w:r>
            <w:r>
              <w:rPr>
                <w:rFonts w:hint="eastAsia" w:asciiTheme="majorEastAsia" w:hAnsiTheme="majorEastAsia" w:eastAsiaTheme="majorEastAsia" w:cstheme="majorEastAsia"/>
                <w:color w:val="auto"/>
                <w:kern w:val="0"/>
                <w:sz w:val="24"/>
                <w:szCs w:val="24"/>
                <w:highlight w:val="none"/>
              </w:rPr>
              <w:t>得1分，</w:t>
            </w:r>
            <w:r>
              <w:rPr>
                <w:rFonts w:hint="eastAsia" w:asciiTheme="majorEastAsia" w:hAnsiTheme="majorEastAsia" w:eastAsiaTheme="majorEastAsia" w:cstheme="majorEastAsia"/>
                <w:color w:val="auto"/>
                <w:kern w:val="0"/>
                <w:sz w:val="24"/>
                <w:szCs w:val="24"/>
                <w:highlight w:val="none"/>
                <w:lang w:val="en-US" w:eastAsia="zh-CN"/>
              </w:rPr>
              <w:t>满分</w:t>
            </w:r>
            <w:r>
              <w:rPr>
                <w:rFonts w:hint="eastAsia" w:asciiTheme="majorEastAsia" w:hAnsiTheme="majorEastAsia" w:eastAsiaTheme="majorEastAsia" w:cstheme="majorEastAsia"/>
                <w:color w:val="auto"/>
                <w:kern w:val="0"/>
                <w:sz w:val="24"/>
                <w:szCs w:val="24"/>
                <w:highlight w:val="none"/>
              </w:rPr>
              <w:t>3分。</w:t>
            </w:r>
            <w:r>
              <w:rPr>
                <w:rFonts w:hint="eastAsia" w:asciiTheme="majorEastAsia" w:hAnsiTheme="majorEastAsia" w:eastAsiaTheme="majorEastAsia" w:cstheme="majorEastAsia"/>
                <w:color w:val="auto"/>
                <w:kern w:val="0"/>
                <w:sz w:val="24"/>
                <w:szCs w:val="24"/>
                <w:highlight w:val="none"/>
                <w:lang w:val="en-US" w:eastAsia="zh-CN"/>
              </w:rPr>
              <w:t>投标文件中需提供</w:t>
            </w:r>
            <w:r>
              <w:rPr>
                <w:rFonts w:hint="eastAsia" w:asciiTheme="majorEastAsia" w:hAnsiTheme="majorEastAsia" w:eastAsiaTheme="majorEastAsia" w:cstheme="majorEastAsia"/>
                <w:color w:val="auto"/>
                <w:kern w:val="0"/>
                <w:sz w:val="24"/>
                <w:szCs w:val="24"/>
                <w:highlight w:val="none"/>
              </w:rPr>
              <w:t>该业绩项目的采购合同文本复印件</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提供首尾页、关键页及盖章页即可</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中标（成交）公告（提供相关网站的下载网页及其网址）或中标（成交）通知书，并罗列业绩清单</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lang w:val="en-US" w:eastAsia="zh-CN"/>
              </w:rPr>
              <w:t>上述证明材料皆须加盖投标人公章，未提供或提供不齐全或提供的材料不符合要求的皆不得分。【</w:t>
            </w:r>
            <w:r>
              <w:rPr>
                <w:rFonts w:hint="eastAsia" w:asciiTheme="majorEastAsia" w:hAnsiTheme="majorEastAsia" w:eastAsiaTheme="majorEastAsia" w:cstheme="majorEastAsia"/>
                <w:b/>
                <w:bCs/>
                <w:color w:val="auto"/>
                <w:kern w:val="0"/>
                <w:sz w:val="24"/>
                <w:szCs w:val="24"/>
                <w:highlight w:val="none"/>
                <w:lang w:val="en-US" w:eastAsia="zh-CN"/>
              </w:rPr>
              <w:t>备注：业绩以项目为单位，同一个项目多次分签合同的，按一个项目业绩计取分数。</w:t>
            </w:r>
            <w:r>
              <w:rPr>
                <w:rFonts w:hint="eastAsia" w:asciiTheme="majorEastAsia" w:hAnsiTheme="majorEastAsia" w:eastAsiaTheme="majorEastAsia" w:cstheme="majorEastAsia"/>
                <w:color w:val="auto"/>
                <w:kern w:val="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保险消费投诉情况</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395"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left="108" w:right="40"/>
              <w:jc w:val="both"/>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根据投标人或其所属总公司</w:t>
            </w:r>
            <w:r>
              <w:rPr>
                <w:rFonts w:hint="eastAsia" w:asciiTheme="majorEastAsia" w:hAnsiTheme="majorEastAsia" w:eastAsiaTheme="majorEastAsia" w:cstheme="majorEastAsia"/>
                <w:color w:val="auto"/>
                <w:sz w:val="24"/>
                <w:szCs w:val="24"/>
                <w:highlight w:val="none"/>
              </w:rPr>
              <w:t>202</w:t>
            </w:r>
            <w:r>
              <w:rPr>
                <w:rFonts w:hint="eastAsia" w:asciiTheme="majorEastAsia" w:hAnsiTheme="majorEastAsia" w:eastAsiaTheme="majorEastAsia" w:cstheme="majorEastAsia"/>
                <w:color w:val="auto"/>
                <w:sz w:val="24"/>
                <w:szCs w:val="24"/>
                <w:highlight w:val="none"/>
                <w:lang w:val="en-US" w:eastAsia="zh-CN"/>
              </w:rPr>
              <w:t>3</w:t>
            </w:r>
            <w:r>
              <w:rPr>
                <w:rFonts w:hint="eastAsia" w:asciiTheme="majorEastAsia" w:hAnsiTheme="majorEastAsia" w:eastAsiaTheme="majorEastAsia" w:cstheme="majorEastAsia"/>
                <w:color w:val="auto"/>
                <w:spacing w:val="-4"/>
                <w:sz w:val="24"/>
                <w:szCs w:val="24"/>
                <w:highlight w:val="none"/>
              </w:rPr>
              <w:t>年</w:t>
            </w:r>
            <w:r>
              <w:rPr>
                <w:rFonts w:hint="eastAsia" w:asciiTheme="majorEastAsia" w:hAnsiTheme="majorEastAsia" w:eastAsiaTheme="majorEastAsia" w:cstheme="majorEastAsia"/>
                <w:color w:val="auto"/>
                <w:spacing w:val="-4"/>
                <w:sz w:val="24"/>
                <w:szCs w:val="24"/>
                <w:highlight w:val="none"/>
                <w:lang w:val="en-US" w:eastAsia="zh-CN"/>
              </w:rPr>
              <w:t>第一季度</w:t>
            </w:r>
            <w:r>
              <w:rPr>
                <w:rFonts w:hint="eastAsia" w:asciiTheme="majorEastAsia" w:hAnsiTheme="majorEastAsia" w:eastAsiaTheme="majorEastAsia" w:cstheme="majorEastAsia"/>
                <w:color w:val="auto"/>
                <w:spacing w:val="-4"/>
                <w:sz w:val="24"/>
                <w:szCs w:val="24"/>
                <w:highlight w:val="none"/>
              </w:rPr>
              <w:t>保险消费投诉情况</w:t>
            </w:r>
            <w:r>
              <w:rPr>
                <w:rFonts w:hint="eastAsia" w:asciiTheme="majorEastAsia" w:hAnsiTheme="majorEastAsia" w:eastAsiaTheme="majorEastAsia" w:cstheme="majorEastAsia"/>
                <w:color w:val="auto"/>
                <w:spacing w:val="-4"/>
                <w:sz w:val="24"/>
                <w:szCs w:val="24"/>
                <w:highlight w:val="none"/>
                <w:lang w:eastAsia="zh-CN"/>
              </w:rPr>
              <w:t>（</w:t>
            </w:r>
            <w:r>
              <w:rPr>
                <w:rFonts w:ascii="宋体" w:hAnsi="宋体" w:eastAsia="宋体" w:cs="宋体"/>
                <w:color w:val="auto"/>
                <w:kern w:val="0"/>
                <w:sz w:val="24"/>
                <w:highlight w:val="none"/>
              </w:rPr>
              <w:t>财产保险公司</w:t>
            </w:r>
            <w:r>
              <w:rPr>
                <w:rFonts w:hint="eastAsia" w:cs="宋体"/>
                <w:color w:val="auto"/>
                <w:kern w:val="0"/>
                <w:sz w:val="24"/>
                <w:highlight w:val="none"/>
                <w:lang w:val="en-US" w:eastAsia="zh-CN"/>
              </w:rPr>
              <w:t>的</w:t>
            </w:r>
            <w:r>
              <w:rPr>
                <w:rFonts w:hint="eastAsia" w:asciiTheme="majorEastAsia" w:hAnsiTheme="majorEastAsia" w:eastAsiaTheme="majorEastAsia" w:cstheme="majorEastAsia"/>
                <w:color w:val="auto"/>
                <w:spacing w:val="-4"/>
                <w:sz w:val="24"/>
                <w:szCs w:val="24"/>
                <w:highlight w:val="none"/>
              </w:rPr>
              <w:t>亿元保费投诉</w:t>
            </w:r>
            <w:r>
              <w:rPr>
                <w:rFonts w:hint="eastAsia" w:asciiTheme="majorEastAsia" w:hAnsiTheme="majorEastAsia" w:eastAsiaTheme="majorEastAsia" w:cstheme="majorEastAsia"/>
                <w:color w:val="auto"/>
                <w:spacing w:val="-4"/>
                <w:sz w:val="24"/>
                <w:szCs w:val="24"/>
                <w:highlight w:val="none"/>
                <w:lang w:val="en-US" w:eastAsia="zh-CN"/>
              </w:rPr>
              <w:t>量</w:t>
            </w:r>
            <w:r>
              <w:rPr>
                <w:rFonts w:hint="eastAsia" w:asciiTheme="majorEastAsia" w:hAnsiTheme="majorEastAsia" w:eastAsiaTheme="majorEastAsia" w:cstheme="majorEastAsia"/>
                <w:color w:val="auto"/>
                <w:spacing w:val="-4"/>
                <w:sz w:val="24"/>
                <w:szCs w:val="24"/>
                <w:highlight w:val="none"/>
              </w:rPr>
              <w:t>情</w:t>
            </w:r>
            <w:r>
              <w:rPr>
                <w:rFonts w:hint="eastAsia" w:asciiTheme="majorEastAsia" w:hAnsiTheme="majorEastAsia" w:eastAsiaTheme="majorEastAsia" w:cstheme="majorEastAsia"/>
                <w:color w:val="auto"/>
                <w:spacing w:val="-8"/>
                <w:sz w:val="24"/>
                <w:szCs w:val="24"/>
                <w:highlight w:val="none"/>
              </w:rPr>
              <w:t>况</w:t>
            </w:r>
            <w:r>
              <w:rPr>
                <w:rFonts w:hint="eastAsia" w:asciiTheme="majorEastAsia" w:hAnsiTheme="majorEastAsia" w:eastAsiaTheme="majorEastAsia" w:cstheme="majorEastAsia"/>
                <w:color w:val="auto"/>
                <w:spacing w:val="-4"/>
                <w:sz w:val="24"/>
                <w:szCs w:val="24"/>
                <w:highlight w:val="none"/>
                <w:lang w:eastAsia="zh-CN"/>
              </w:rPr>
              <w:t>）</w:t>
            </w:r>
            <w:r>
              <w:rPr>
                <w:rFonts w:hint="eastAsia" w:asciiTheme="majorEastAsia" w:hAnsiTheme="majorEastAsia" w:eastAsiaTheme="majorEastAsia" w:cstheme="majorEastAsia"/>
                <w:color w:val="auto"/>
                <w:spacing w:val="-4"/>
                <w:sz w:val="24"/>
                <w:szCs w:val="24"/>
                <w:highlight w:val="none"/>
                <w:lang w:val="en-US" w:eastAsia="zh-CN"/>
              </w:rPr>
              <w:t>的</w:t>
            </w:r>
            <w:r>
              <w:rPr>
                <w:rFonts w:hint="eastAsia" w:asciiTheme="majorEastAsia" w:hAnsiTheme="majorEastAsia" w:eastAsiaTheme="majorEastAsia" w:cstheme="majorEastAsia"/>
                <w:color w:val="auto"/>
                <w:spacing w:val="-4"/>
                <w:sz w:val="24"/>
                <w:szCs w:val="24"/>
                <w:highlight w:val="none"/>
              </w:rPr>
              <w:t>通报</w:t>
            </w:r>
            <w:r>
              <w:rPr>
                <w:rFonts w:hint="eastAsia" w:asciiTheme="majorEastAsia" w:hAnsiTheme="majorEastAsia" w:eastAsiaTheme="majorEastAsia" w:cstheme="majorEastAsia"/>
                <w:color w:val="auto"/>
                <w:spacing w:val="-4"/>
                <w:sz w:val="24"/>
                <w:szCs w:val="24"/>
                <w:highlight w:val="none"/>
                <w:lang w:val="en-US" w:eastAsia="zh-CN"/>
              </w:rPr>
              <w:t>情况</w:t>
            </w:r>
            <w:r>
              <w:rPr>
                <w:rFonts w:hint="eastAsia" w:asciiTheme="majorEastAsia" w:hAnsiTheme="majorEastAsia" w:eastAsiaTheme="majorEastAsia" w:cstheme="majorEastAsia"/>
                <w:color w:val="auto"/>
                <w:spacing w:val="-8"/>
                <w:sz w:val="24"/>
                <w:szCs w:val="24"/>
                <w:highlight w:val="none"/>
              </w:rPr>
              <w:t>，由评委进行</w:t>
            </w:r>
            <w:r>
              <w:rPr>
                <w:rFonts w:hint="eastAsia" w:asciiTheme="majorEastAsia" w:hAnsiTheme="majorEastAsia" w:eastAsiaTheme="majorEastAsia" w:cstheme="majorEastAsia"/>
                <w:color w:val="auto"/>
                <w:kern w:val="0"/>
                <w:sz w:val="24"/>
                <w:szCs w:val="24"/>
                <w:highlight w:val="none"/>
                <w:lang w:val="en-US" w:eastAsia="zh-CN"/>
              </w:rPr>
              <w:t>评审</w:t>
            </w:r>
            <w:r>
              <w:rPr>
                <w:rFonts w:hint="eastAsia" w:asciiTheme="majorEastAsia" w:hAnsiTheme="majorEastAsia" w:eastAsiaTheme="majorEastAsia" w:cstheme="majorEastAsia"/>
                <w:color w:val="auto"/>
                <w:spacing w:val="-8"/>
                <w:sz w:val="24"/>
                <w:szCs w:val="24"/>
                <w:highlight w:val="none"/>
              </w:rPr>
              <w:t>：</w:t>
            </w:r>
            <w:r>
              <w:rPr>
                <w:rFonts w:hint="eastAsia" w:ascii="宋体" w:hAnsi="宋体" w:cs="宋体"/>
                <w:color w:val="auto"/>
                <w:kern w:val="0"/>
                <w:sz w:val="24"/>
                <w:highlight w:val="none"/>
              </w:rPr>
              <w:t>亿元保费投诉</w:t>
            </w:r>
            <w:r>
              <w:rPr>
                <w:rFonts w:hint="eastAsia" w:ascii="宋体" w:hAnsi="宋体" w:cs="宋体"/>
                <w:color w:val="auto"/>
                <w:kern w:val="0"/>
                <w:sz w:val="24"/>
                <w:highlight w:val="none"/>
                <w:lang w:val="en-US" w:eastAsia="zh-CN"/>
              </w:rPr>
              <w:t>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件/亿元</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cs="宋体"/>
                <w:color w:val="auto"/>
                <w:kern w:val="0"/>
                <w:sz w:val="24"/>
                <w:highlight w:val="none"/>
                <w:lang w:val="en-US" w:eastAsia="zh-CN"/>
              </w:rPr>
              <w:t>1.10</w:t>
            </w:r>
            <w:r>
              <w:rPr>
                <w:rFonts w:hint="eastAsia" w:ascii="宋体" w:hAnsi="宋体" w:cs="宋体"/>
                <w:color w:val="auto"/>
                <w:kern w:val="0"/>
                <w:sz w:val="24"/>
                <w:highlight w:val="none"/>
                <w:lang w:val="en-US" w:eastAsia="zh-CN"/>
              </w:rPr>
              <w:t>的</w:t>
            </w:r>
            <w:r>
              <w:rPr>
                <w:rFonts w:hint="eastAsia" w:ascii="宋体" w:hAnsi="宋体" w:cs="宋体"/>
                <w:color w:val="auto"/>
                <w:kern w:val="0"/>
                <w:sz w:val="24"/>
                <w:highlight w:val="none"/>
              </w:rPr>
              <w:t>得3分</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亿元保费投诉</w:t>
            </w:r>
            <w:r>
              <w:rPr>
                <w:rFonts w:hint="eastAsia" w:ascii="宋体" w:hAnsi="宋体" w:cs="宋体"/>
                <w:color w:val="auto"/>
                <w:kern w:val="0"/>
                <w:sz w:val="24"/>
                <w:highlight w:val="none"/>
                <w:lang w:val="en-US" w:eastAsia="zh-CN"/>
              </w:rPr>
              <w:t>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件/亿元</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cs="宋体"/>
                <w:color w:val="auto"/>
                <w:kern w:val="0"/>
                <w:sz w:val="24"/>
                <w:highlight w:val="none"/>
                <w:lang w:val="en-US" w:eastAsia="zh-CN"/>
              </w:rPr>
              <w:t>2.20</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rPr>
              <w:t>得2分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亿元保费投诉</w:t>
            </w:r>
            <w:r>
              <w:rPr>
                <w:rFonts w:hint="eastAsia" w:ascii="宋体" w:hAnsi="宋体" w:cs="宋体"/>
                <w:color w:val="auto"/>
                <w:kern w:val="0"/>
                <w:sz w:val="24"/>
                <w:highlight w:val="none"/>
                <w:lang w:val="en-US" w:eastAsia="zh-CN"/>
              </w:rPr>
              <w:t>量</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件/亿元</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w:t>
            </w:r>
            <w:r>
              <w:rPr>
                <w:rFonts w:hint="eastAsia" w:cs="宋体"/>
                <w:color w:val="auto"/>
                <w:kern w:val="0"/>
                <w:sz w:val="24"/>
                <w:highlight w:val="none"/>
                <w:lang w:val="en-US" w:eastAsia="zh-CN"/>
              </w:rPr>
              <w:t>3.30</w:t>
            </w:r>
            <w:r>
              <w:rPr>
                <w:rFonts w:hint="eastAsia" w:ascii="宋体" w:hAnsi="宋体" w:cs="宋体"/>
                <w:color w:val="auto"/>
                <w:kern w:val="0"/>
                <w:sz w:val="24"/>
                <w:highlight w:val="none"/>
                <w:lang w:eastAsia="zh-CN"/>
              </w:rPr>
              <w:t>的</w:t>
            </w:r>
            <w:r>
              <w:rPr>
                <w:rFonts w:hint="eastAsia" w:ascii="宋体" w:hAnsi="宋体" w:cs="宋体"/>
                <w:color w:val="auto"/>
                <w:kern w:val="0"/>
                <w:sz w:val="24"/>
                <w:highlight w:val="none"/>
              </w:rPr>
              <w:t>得1分</w:t>
            </w:r>
            <w:r>
              <w:rPr>
                <w:rFonts w:hint="eastAsia" w:ascii="宋体" w:hAnsi="宋体" w:cs="宋体"/>
                <w:color w:val="auto"/>
                <w:kern w:val="0"/>
                <w:sz w:val="24"/>
                <w:highlight w:val="none"/>
                <w:lang w:val="en-US" w:eastAsia="zh-CN"/>
              </w:rPr>
              <w:t>；其他</w:t>
            </w:r>
            <w:r>
              <w:rPr>
                <w:rFonts w:hint="eastAsia" w:ascii="宋体" w:hAnsi="宋体" w:cs="宋体"/>
                <w:color w:val="auto"/>
                <w:kern w:val="0"/>
                <w:sz w:val="24"/>
                <w:highlight w:val="none"/>
              </w:rPr>
              <w:t>不得分</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投标文件中需</w:t>
            </w:r>
            <w:r>
              <w:rPr>
                <w:rFonts w:hint="eastAsia" w:ascii="宋体" w:hAnsi="宋体" w:eastAsia="宋体" w:cs="宋体"/>
                <w:color w:val="auto"/>
                <w:kern w:val="0"/>
                <w:sz w:val="24"/>
                <w:highlight w:val="none"/>
              </w:rPr>
              <w:t>提供中国银行保险监督管理委员会</w:t>
            </w:r>
            <w:r>
              <w:rPr>
                <w:rFonts w:ascii="宋体" w:hAnsi="宋体" w:eastAsia="宋体" w:cs="宋体"/>
                <w:color w:val="auto"/>
                <w:kern w:val="0"/>
                <w:sz w:val="24"/>
                <w:highlight w:val="none"/>
              </w:rPr>
              <w:t>官网（http://www.cbirc.gov.cn）</w:t>
            </w:r>
            <w:r>
              <w:rPr>
                <w:rFonts w:hint="eastAsia" w:ascii="宋体" w:hAnsi="宋体" w:eastAsia="宋体" w:cs="宋体"/>
                <w:color w:val="auto"/>
                <w:kern w:val="0"/>
                <w:sz w:val="24"/>
                <w:highlight w:val="none"/>
              </w:rPr>
              <w:t>公布的保险消费投诉</w:t>
            </w:r>
            <w:r>
              <w:rPr>
                <w:rFonts w:ascii="宋体" w:hAnsi="宋体" w:eastAsia="宋体" w:cs="宋体"/>
                <w:color w:val="auto"/>
                <w:kern w:val="0"/>
                <w:sz w:val="24"/>
                <w:highlight w:val="none"/>
              </w:rPr>
              <w:t>页面下载网页或截图并标明</w:t>
            </w:r>
            <w:r>
              <w:rPr>
                <w:rFonts w:hint="eastAsia" w:ascii="宋体" w:hAnsi="宋体" w:eastAsia="宋体" w:cs="宋体"/>
                <w:color w:val="auto"/>
                <w:kern w:val="0"/>
                <w:sz w:val="24"/>
                <w:highlight w:val="none"/>
                <w:lang w:val="en-US" w:eastAsia="zh-CN"/>
              </w:rPr>
              <w:t>投标人</w:t>
            </w:r>
            <w:r>
              <w:rPr>
                <w:rFonts w:ascii="宋体" w:hAnsi="宋体" w:eastAsia="宋体" w:cs="宋体"/>
                <w:color w:val="auto"/>
                <w:kern w:val="0"/>
                <w:sz w:val="24"/>
                <w:highlight w:val="none"/>
              </w:rPr>
              <w:t>所在位置后加盖</w:t>
            </w:r>
            <w:r>
              <w:rPr>
                <w:rFonts w:hint="eastAsia" w:ascii="宋体" w:hAnsi="宋体" w:eastAsia="宋体" w:cs="宋体"/>
                <w:color w:val="auto"/>
                <w:kern w:val="0"/>
                <w:sz w:val="24"/>
                <w:highlight w:val="none"/>
              </w:rPr>
              <w:t>投标人单位</w:t>
            </w:r>
            <w:r>
              <w:rPr>
                <w:rFonts w:ascii="宋体" w:hAnsi="宋体" w:eastAsia="宋体" w:cs="宋体"/>
                <w:color w:val="auto"/>
                <w:kern w:val="0"/>
                <w:sz w:val="24"/>
                <w:highlight w:val="none"/>
              </w:rPr>
              <w:t>公章，未提供</w:t>
            </w:r>
            <w:r>
              <w:rPr>
                <w:rFonts w:hint="eastAsia" w:ascii="宋体" w:hAnsi="宋体" w:eastAsia="宋体" w:cs="宋体"/>
                <w:color w:val="auto"/>
                <w:kern w:val="0"/>
                <w:sz w:val="24"/>
                <w:highlight w:val="none"/>
                <w:lang w:val="en-US" w:eastAsia="zh-CN"/>
              </w:rPr>
              <w:t>或未要求提供</w:t>
            </w:r>
            <w:r>
              <w:rPr>
                <w:rFonts w:ascii="宋体" w:hAnsi="宋体" w:eastAsia="宋体" w:cs="宋体"/>
                <w:color w:val="auto"/>
                <w:kern w:val="0"/>
                <w:sz w:val="24"/>
                <w:highlight w:val="none"/>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yellow"/>
              </w:rPr>
            </w:pPr>
            <w:r>
              <w:rPr>
                <w:rFonts w:hint="eastAsia" w:ascii="宋体" w:hAnsi="宋体" w:eastAsia="宋体" w:cs="宋体"/>
                <w:color w:val="auto"/>
                <w:kern w:val="0"/>
                <w:sz w:val="24"/>
                <w:szCs w:val="24"/>
                <w:highlight w:val="none"/>
                <w:lang w:val="en-US" w:eastAsia="zh-CN" w:bidi="zh-CN"/>
              </w:rPr>
              <w:t>风险综合评级情况</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yellow"/>
              </w:rPr>
            </w:pPr>
            <w:r>
              <w:rPr>
                <w:rFonts w:hint="eastAsia" w:asciiTheme="majorEastAsia" w:hAnsiTheme="majorEastAsia" w:eastAsiaTheme="majorEastAsia" w:cstheme="majorEastAsia"/>
                <w:color w:val="auto"/>
                <w:kern w:val="0"/>
                <w:sz w:val="24"/>
                <w:szCs w:val="24"/>
                <w:highlight w:val="none"/>
              </w:rPr>
              <w:t>3</w:t>
            </w:r>
          </w:p>
        </w:tc>
        <w:tc>
          <w:tcPr>
            <w:tcW w:w="7395" w:type="dxa"/>
            <w:shd w:val="clear" w:color="auto" w:fill="auto"/>
            <w:vAlign w:val="center"/>
          </w:tcPr>
          <w:p>
            <w:pPr>
              <w:pStyle w:val="19"/>
              <w:keepNext w:val="0"/>
              <w:keepLines w:val="0"/>
              <w:pageBreakBefore w:val="0"/>
              <w:widowControl w:val="0"/>
              <w:kinsoku/>
              <w:wordWrap/>
              <w:overflowPunct/>
              <w:topLinePunct w:val="0"/>
              <w:autoSpaceDE/>
              <w:autoSpaceDN/>
              <w:bidi w:val="0"/>
              <w:adjustRightInd/>
              <w:snapToGrid/>
              <w:spacing w:line="400" w:lineRule="exact"/>
              <w:ind w:left="108" w:leftChars="0" w:right="40" w:rightChars="0"/>
              <w:jc w:val="both"/>
              <w:textAlignment w:val="auto"/>
              <w:rPr>
                <w:rFonts w:hint="eastAsia" w:asciiTheme="majorEastAsia" w:hAnsiTheme="majorEastAsia" w:eastAsiaTheme="majorEastAsia" w:cstheme="majorEastAsia"/>
                <w:color w:val="auto"/>
                <w:kern w:val="0"/>
                <w:sz w:val="24"/>
                <w:szCs w:val="24"/>
                <w:highlight w:val="yellow"/>
              </w:rPr>
            </w:pPr>
            <w:r>
              <w:rPr>
                <w:rFonts w:hint="eastAsia" w:ascii="宋体" w:hAnsi="宋体" w:cs="宋体"/>
                <w:color w:val="auto"/>
                <w:kern w:val="0"/>
                <w:sz w:val="24"/>
                <w:highlight w:val="none"/>
                <w:lang w:val="en-US" w:eastAsia="zh-CN"/>
              </w:rPr>
              <w:t>根据</w:t>
            </w:r>
            <w:r>
              <w:rPr>
                <w:rFonts w:hint="eastAsia" w:ascii="宋体" w:hAnsi="宋体" w:cs="宋体"/>
                <w:color w:val="auto"/>
                <w:kern w:val="0"/>
                <w:sz w:val="24"/>
                <w:highlight w:val="none"/>
              </w:rPr>
              <w:t>202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年第</w:t>
            </w:r>
            <w:r>
              <w:rPr>
                <w:rFonts w:hint="eastAsia" w:cs="宋体"/>
                <w:color w:val="auto"/>
                <w:kern w:val="0"/>
                <w:sz w:val="24"/>
                <w:highlight w:val="none"/>
                <w:lang w:val="en-US" w:eastAsia="zh-CN"/>
              </w:rPr>
              <w:t>二季度</w:t>
            </w:r>
            <w:r>
              <w:rPr>
                <w:rFonts w:hint="eastAsia" w:ascii="宋体" w:hAnsi="宋体" w:cs="宋体"/>
                <w:color w:val="auto"/>
                <w:kern w:val="0"/>
                <w:sz w:val="24"/>
                <w:highlight w:val="none"/>
              </w:rPr>
              <w:t>投标人</w:t>
            </w:r>
            <w:r>
              <w:rPr>
                <w:rFonts w:hint="eastAsia" w:ascii="宋体" w:hAnsi="宋体" w:cs="宋体"/>
                <w:color w:val="auto"/>
                <w:kern w:val="0"/>
                <w:sz w:val="24"/>
                <w:highlight w:val="none"/>
                <w:lang w:val="en-US" w:eastAsia="zh-CN"/>
              </w:rPr>
              <w:t>或其</w:t>
            </w:r>
            <w:r>
              <w:rPr>
                <w:rFonts w:hint="eastAsia" w:ascii="宋体" w:hAnsi="宋体" w:cs="宋体"/>
                <w:color w:val="auto"/>
                <w:kern w:val="0"/>
                <w:sz w:val="24"/>
                <w:highlight w:val="none"/>
              </w:rPr>
              <w:t>所属总公司的风险综合评级为B级及以上得3分；</w:t>
            </w:r>
            <w:r>
              <w:rPr>
                <w:rFonts w:hint="eastAsia" w:cs="宋体"/>
                <w:color w:val="auto"/>
                <w:kern w:val="0"/>
                <w:sz w:val="24"/>
                <w:highlight w:val="none"/>
                <w:lang w:val="en-US" w:eastAsia="zh-CN"/>
              </w:rPr>
              <w:t>其他</w:t>
            </w:r>
            <w:r>
              <w:rPr>
                <w:rFonts w:hint="eastAsia" w:ascii="宋体" w:hAnsi="宋体" w:cs="宋体"/>
                <w:color w:val="auto"/>
                <w:kern w:val="0"/>
                <w:sz w:val="24"/>
                <w:highlight w:val="none"/>
              </w:rPr>
              <w:t>不得分。投标人需提供</w:t>
            </w:r>
            <w:r>
              <w:rPr>
                <w:rFonts w:hint="eastAsia" w:ascii="宋体" w:hAnsi="宋体" w:cs="宋体"/>
                <w:color w:val="auto"/>
                <w:kern w:val="0"/>
                <w:sz w:val="24"/>
                <w:highlight w:val="none"/>
                <w:lang w:val="en-US" w:eastAsia="zh-CN"/>
              </w:rPr>
              <w:t>有效的</w:t>
            </w:r>
            <w:r>
              <w:rPr>
                <w:rFonts w:hint="eastAsia" w:ascii="宋体" w:hAnsi="宋体" w:cs="宋体"/>
                <w:color w:val="auto"/>
                <w:kern w:val="0"/>
                <w:sz w:val="24"/>
                <w:highlight w:val="none"/>
              </w:rPr>
              <w:t>相关证明材料并加盖</w:t>
            </w:r>
            <w:r>
              <w:rPr>
                <w:rFonts w:hint="eastAsia" w:ascii="宋体" w:hAnsi="宋体" w:cs="宋体"/>
                <w:color w:val="auto"/>
                <w:kern w:val="0"/>
                <w:sz w:val="24"/>
                <w:highlight w:val="none"/>
                <w:lang w:val="en-US" w:eastAsia="zh-CN"/>
              </w:rPr>
              <w:t>投标人</w:t>
            </w:r>
            <w:r>
              <w:rPr>
                <w:rFonts w:hint="eastAsia" w:ascii="宋体" w:hAnsi="宋体" w:cs="宋体"/>
                <w:color w:val="auto"/>
                <w:kern w:val="0"/>
                <w:sz w:val="24"/>
                <w:highlight w:val="none"/>
              </w:rPr>
              <w:t>公章</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未提供或未按要求提供不得分。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承保服务承诺</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根据</w:t>
            </w:r>
            <w:r>
              <w:rPr>
                <w:rFonts w:hint="eastAsia" w:asciiTheme="majorEastAsia" w:hAnsiTheme="majorEastAsia" w:eastAsiaTheme="majorEastAsia" w:cstheme="majorEastAsia"/>
                <w:color w:val="auto"/>
                <w:kern w:val="0"/>
                <w:sz w:val="24"/>
                <w:szCs w:val="24"/>
                <w:highlight w:val="none"/>
              </w:rPr>
              <w:t>投标人承诺商品林年参保率</w:t>
            </w:r>
            <w:r>
              <w:rPr>
                <w:rFonts w:hint="eastAsia" w:asciiTheme="majorEastAsia" w:hAnsiTheme="majorEastAsia" w:eastAsiaTheme="majorEastAsia" w:cstheme="majorEastAsia"/>
                <w:color w:val="auto"/>
                <w:kern w:val="0"/>
                <w:sz w:val="24"/>
                <w:szCs w:val="24"/>
                <w:highlight w:val="none"/>
                <w:lang w:val="en-US" w:eastAsia="zh-CN"/>
              </w:rPr>
              <w:t>＞</w:t>
            </w:r>
            <w:r>
              <w:rPr>
                <w:rFonts w:hint="eastAsia" w:asciiTheme="majorEastAsia" w:hAnsiTheme="majorEastAsia" w:eastAsiaTheme="majorEastAsia" w:cstheme="majorEastAsia"/>
                <w:color w:val="auto"/>
                <w:kern w:val="0"/>
                <w:sz w:val="24"/>
                <w:szCs w:val="24"/>
                <w:highlight w:val="none"/>
              </w:rPr>
              <w:t>7</w:t>
            </w:r>
            <w:r>
              <w:rPr>
                <w:rFonts w:hint="eastAsia" w:asciiTheme="majorEastAsia" w:hAnsiTheme="majorEastAsia" w:eastAsiaTheme="majorEastAsia" w:cstheme="majorEastAsia"/>
                <w:color w:val="auto"/>
                <w:kern w:val="0"/>
                <w:sz w:val="24"/>
                <w:szCs w:val="24"/>
                <w:highlight w:val="none"/>
                <w:lang w:val="en-US" w:eastAsia="zh-CN"/>
              </w:rPr>
              <w:t>1</w:t>
            </w:r>
            <w:r>
              <w:rPr>
                <w:rFonts w:hint="eastAsia" w:asciiTheme="majorEastAsia" w:hAnsiTheme="majorEastAsia" w:eastAsiaTheme="majorEastAsia" w:cstheme="majorEastAsia"/>
                <w:color w:val="auto"/>
                <w:kern w:val="0"/>
                <w:sz w:val="24"/>
                <w:szCs w:val="24"/>
                <w:highlight w:val="none"/>
              </w:rPr>
              <w:t>%的得3分。</w:t>
            </w:r>
            <w:r>
              <w:rPr>
                <w:rFonts w:hint="eastAsia" w:asciiTheme="majorEastAsia" w:hAnsiTheme="majorEastAsia" w:eastAsiaTheme="majorEastAsia" w:cstheme="majorEastAsia"/>
                <w:color w:val="auto"/>
                <w:kern w:val="0"/>
                <w:sz w:val="24"/>
                <w:szCs w:val="24"/>
                <w:highlight w:val="none"/>
                <w:lang w:val="en-US" w:eastAsia="zh-CN"/>
              </w:rPr>
              <w:t>投标文件中需提供承诺函（格式自拟）并加盖投标人公章，未提供或未按要求提供的不得分。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理赔服务承诺</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2</w:t>
            </w:r>
          </w:p>
        </w:tc>
        <w:tc>
          <w:tcPr>
            <w:tcW w:w="739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kern w:val="0"/>
                <w:sz w:val="24"/>
                <w:szCs w:val="24"/>
                <w:highlight w:val="none"/>
              </w:rPr>
              <w:t>投标人承诺在与采购人签订合同后，发生保险责任，承诺在索赔材料收集完整及理赔公示结束后5天内结案的得2分</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10天</w:t>
            </w:r>
            <w:r>
              <w:rPr>
                <w:rFonts w:hint="eastAsia" w:asciiTheme="majorEastAsia" w:hAnsiTheme="majorEastAsia" w:eastAsiaTheme="majorEastAsia" w:cstheme="majorEastAsia"/>
                <w:color w:val="auto"/>
                <w:kern w:val="0"/>
                <w:sz w:val="24"/>
                <w:szCs w:val="24"/>
                <w:highlight w:val="none"/>
                <w:lang w:val="en-US" w:eastAsia="zh-CN"/>
              </w:rPr>
              <w:t>内结案</w:t>
            </w:r>
            <w:r>
              <w:rPr>
                <w:rFonts w:hint="eastAsia" w:asciiTheme="majorEastAsia" w:hAnsiTheme="majorEastAsia" w:eastAsiaTheme="majorEastAsia" w:cstheme="majorEastAsia"/>
                <w:color w:val="auto"/>
                <w:kern w:val="0"/>
                <w:sz w:val="24"/>
                <w:szCs w:val="24"/>
                <w:highlight w:val="none"/>
              </w:rPr>
              <w:t>的得1分</w:t>
            </w:r>
            <w:r>
              <w:rPr>
                <w:rFonts w:hint="eastAsia" w:asciiTheme="majorEastAsia" w:hAnsiTheme="majorEastAsia" w:eastAsiaTheme="majorEastAsia" w:cstheme="majorEastAsia"/>
                <w:color w:val="auto"/>
                <w:kern w:val="0"/>
                <w:sz w:val="24"/>
                <w:szCs w:val="24"/>
                <w:highlight w:val="none"/>
                <w:lang w:eastAsia="zh-CN"/>
              </w:rPr>
              <w:t>，</w:t>
            </w:r>
            <w:r>
              <w:rPr>
                <w:rFonts w:hint="eastAsia" w:asciiTheme="majorEastAsia" w:hAnsiTheme="majorEastAsia" w:eastAsiaTheme="majorEastAsia" w:cstheme="majorEastAsia"/>
                <w:color w:val="auto"/>
                <w:kern w:val="0"/>
                <w:sz w:val="24"/>
                <w:szCs w:val="24"/>
                <w:highlight w:val="none"/>
              </w:rPr>
              <w:t>其他的不得分。</w:t>
            </w:r>
            <w:r>
              <w:rPr>
                <w:rFonts w:hint="eastAsia" w:asciiTheme="majorEastAsia" w:hAnsiTheme="majorEastAsia" w:eastAsiaTheme="majorEastAsia" w:cstheme="majorEastAsia"/>
                <w:color w:val="auto"/>
                <w:kern w:val="0"/>
                <w:sz w:val="24"/>
                <w:szCs w:val="24"/>
                <w:highlight w:val="none"/>
                <w:lang w:val="en-US" w:eastAsia="zh-CN"/>
              </w:rPr>
              <w:t>投标文件中需提供承诺函（格式自拟）并加盖投标人公章，未提供或未按要求提供的不得分。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核心</w:t>
            </w:r>
            <w:r>
              <w:rPr>
                <w:rFonts w:hint="eastAsia" w:asciiTheme="majorEastAsia" w:hAnsiTheme="majorEastAsia" w:eastAsiaTheme="majorEastAsia" w:cstheme="majorEastAsia"/>
                <w:color w:val="auto"/>
                <w:kern w:val="0"/>
                <w:sz w:val="24"/>
                <w:szCs w:val="24"/>
                <w:highlight w:val="none"/>
              </w:rPr>
              <w:t>偿付能力</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rPr>
              <w:t>3</w:t>
            </w:r>
          </w:p>
        </w:tc>
        <w:tc>
          <w:tcPr>
            <w:tcW w:w="7395" w:type="dxa"/>
            <w:shd w:val="clear" w:color="auto" w:fill="auto"/>
            <w:vAlign w:val="center"/>
          </w:tcPr>
          <w:p>
            <w:pPr>
              <w:pStyle w:val="19"/>
              <w:keepNext w:val="0"/>
              <w:keepLines w:val="0"/>
              <w:pageBreakBefore w:val="0"/>
              <w:kinsoku/>
              <w:wordWrap/>
              <w:overflowPunct/>
              <w:topLinePunct w:val="0"/>
              <w:autoSpaceDE/>
              <w:autoSpaceDN/>
              <w:bidi w:val="0"/>
              <w:adjustRightInd/>
              <w:snapToGrid/>
              <w:spacing w:before="20" w:line="400" w:lineRule="exact"/>
              <w:ind w:left="107"/>
              <w:jc w:val="both"/>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根据</w:t>
            </w:r>
            <w:r>
              <w:rPr>
                <w:rFonts w:ascii="宋体" w:hAnsi="宋体" w:eastAsia="宋体" w:cs="宋体"/>
                <w:color w:val="auto"/>
                <w:kern w:val="0"/>
                <w:sz w:val="24"/>
                <w:highlight w:val="none"/>
              </w:rPr>
              <w:t>投标人</w:t>
            </w:r>
            <w:r>
              <w:rPr>
                <w:rFonts w:hint="eastAsia" w:asciiTheme="majorEastAsia" w:hAnsiTheme="majorEastAsia" w:eastAsiaTheme="majorEastAsia" w:cstheme="majorEastAsia"/>
                <w:color w:val="auto"/>
                <w:sz w:val="24"/>
                <w:szCs w:val="24"/>
                <w:highlight w:val="none"/>
              </w:rPr>
              <w:t>提供</w:t>
            </w:r>
            <w:r>
              <w:rPr>
                <w:rFonts w:hint="eastAsia" w:asciiTheme="majorEastAsia" w:hAnsiTheme="majorEastAsia" w:eastAsiaTheme="majorEastAsia" w:cstheme="majorEastAsia"/>
                <w:color w:val="auto"/>
                <w:sz w:val="24"/>
                <w:szCs w:val="24"/>
                <w:highlight w:val="none"/>
                <w:lang w:val="en-US" w:eastAsia="zh-CN"/>
              </w:rPr>
              <w:t>的投标人或其</w:t>
            </w:r>
            <w:r>
              <w:rPr>
                <w:rFonts w:hint="eastAsia" w:ascii="宋体" w:hAnsi="宋体" w:cs="宋体"/>
                <w:color w:val="auto"/>
                <w:kern w:val="0"/>
                <w:sz w:val="24"/>
                <w:highlight w:val="none"/>
              </w:rPr>
              <w:t>所属总公司202</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年第</w:t>
            </w: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rPr>
              <w:t>季度</w:t>
            </w:r>
            <w:r>
              <w:rPr>
                <w:rFonts w:hint="eastAsia" w:cs="宋体"/>
                <w:color w:val="auto"/>
                <w:kern w:val="0"/>
                <w:sz w:val="24"/>
                <w:highlight w:val="none"/>
                <w:lang w:val="en-US" w:eastAsia="zh-CN"/>
              </w:rPr>
              <w:t>核心</w:t>
            </w:r>
            <w:r>
              <w:rPr>
                <w:rFonts w:hint="eastAsia" w:asciiTheme="majorEastAsia" w:hAnsiTheme="majorEastAsia" w:eastAsiaTheme="majorEastAsia" w:cstheme="majorEastAsia"/>
                <w:color w:val="auto"/>
                <w:sz w:val="24"/>
                <w:szCs w:val="24"/>
                <w:highlight w:val="none"/>
              </w:rPr>
              <w:t>偿付能力充足</w:t>
            </w:r>
            <w:r>
              <w:rPr>
                <w:rFonts w:hint="eastAsia" w:asciiTheme="majorEastAsia" w:hAnsiTheme="majorEastAsia" w:eastAsiaTheme="majorEastAsia" w:cstheme="majorEastAsia"/>
                <w:color w:val="auto"/>
                <w:spacing w:val="-3"/>
                <w:sz w:val="24"/>
                <w:szCs w:val="24"/>
                <w:highlight w:val="none"/>
              </w:rPr>
              <w:t>率情况</w:t>
            </w:r>
            <w:r>
              <w:rPr>
                <w:rFonts w:hint="eastAsia" w:asciiTheme="majorEastAsia" w:hAnsiTheme="majorEastAsia" w:eastAsiaTheme="majorEastAsia" w:cstheme="majorEastAsia"/>
                <w:color w:val="auto"/>
                <w:spacing w:val="-3"/>
                <w:sz w:val="24"/>
                <w:szCs w:val="24"/>
                <w:highlight w:val="none"/>
                <w:lang w:eastAsia="zh-CN"/>
              </w:rPr>
              <w:t>，</w:t>
            </w:r>
            <w:r>
              <w:rPr>
                <w:rFonts w:hint="eastAsia" w:asciiTheme="majorEastAsia" w:hAnsiTheme="majorEastAsia" w:eastAsiaTheme="majorEastAsia" w:cstheme="majorEastAsia"/>
                <w:color w:val="auto"/>
                <w:spacing w:val="-3"/>
                <w:sz w:val="24"/>
                <w:szCs w:val="24"/>
                <w:highlight w:val="none"/>
              </w:rPr>
              <w:t>由评委进行评分：</w:t>
            </w:r>
            <w:r>
              <w:rPr>
                <w:rFonts w:hint="eastAsia" w:cs="宋体"/>
                <w:color w:val="auto"/>
                <w:kern w:val="0"/>
                <w:sz w:val="24"/>
                <w:highlight w:val="none"/>
                <w:lang w:val="en-US" w:eastAsia="zh-CN"/>
              </w:rPr>
              <w:t>核心</w:t>
            </w:r>
            <w:r>
              <w:rPr>
                <w:rFonts w:hint="eastAsia" w:ascii="宋体" w:hAnsi="宋体" w:eastAsia="宋体" w:cs="宋体"/>
                <w:color w:val="auto"/>
                <w:kern w:val="0"/>
                <w:sz w:val="24"/>
                <w:highlight w:val="none"/>
              </w:rPr>
              <w:t>偿付能力充足率≥</w:t>
            </w:r>
            <w:r>
              <w:rPr>
                <w:rFonts w:hint="eastAsia" w:cs="宋体"/>
                <w:color w:val="auto"/>
                <w:kern w:val="0"/>
                <w:sz w:val="24"/>
                <w:highlight w:val="none"/>
                <w:lang w:val="en-US" w:eastAsia="zh-CN"/>
              </w:rPr>
              <w:t>190%</w:t>
            </w:r>
            <w:r>
              <w:rPr>
                <w:rFonts w:hint="eastAsia" w:ascii="宋体" w:hAnsi="宋体" w:eastAsia="宋体" w:cs="宋体"/>
                <w:color w:val="auto"/>
                <w:kern w:val="0"/>
                <w:sz w:val="24"/>
                <w:highlight w:val="none"/>
              </w:rPr>
              <w:t>的得3分</w:t>
            </w:r>
            <w:r>
              <w:rPr>
                <w:rFonts w:hint="eastAsia" w:ascii="宋体" w:hAnsi="宋体" w:eastAsia="宋体" w:cs="宋体"/>
                <w:color w:val="auto"/>
                <w:kern w:val="0"/>
                <w:sz w:val="24"/>
                <w:highlight w:val="none"/>
                <w:lang w:val="en-US" w:eastAsia="zh-CN"/>
              </w:rPr>
              <w:t>；</w:t>
            </w:r>
            <w:r>
              <w:rPr>
                <w:rFonts w:hint="eastAsia" w:cs="宋体"/>
                <w:color w:val="auto"/>
                <w:kern w:val="0"/>
                <w:sz w:val="24"/>
                <w:highlight w:val="none"/>
                <w:lang w:val="en-US" w:eastAsia="zh-CN"/>
              </w:rPr>
              <w:t>185%</w:t>
            </w:r>
            <w:r>
              <w:rPr>
                <w:rFonts w:hint="eastAsia" w:ascii="宋体" w:hAnsi="宋体" w:eastAsia="宋体" w:cs="宋体"/>
                <w:color w:val="auto"/>
                <w:kern w:val="0"/>
                <w:sz w:val="24"/>
                <w:highlight w:val="none"/>
              </w:rPr>
              <w:t>≤</w:t>
            </w:r>
            <w:r>
              <w:rPr>
                <w:rFonts w:hint="eastAsia" w:cs="宋体"/>
                <w:color w:val="auto"/>
                <w:kern w:val="0"/>
                <w:sz w:val="24"/>
                <w:highlight w:val="none"/>
                <w:lang w:val="en-US" w:eastAsia="zh-CN"/>
              </w:rPr>
              <w:t>核心</w:t>
            </w:r>
            <w:r>
              <w:rPr>
                <w:rFonts w:hint="eastAsia" w:ascii="宋体" w:hAnsi="宋体" w:eastAsia="宋体" w:cs="宋体"/>
                <w:color w:val="auto"/>
                <w:kern w:val="0"/>
                <w:sz w:val="24"/>
                <w:highlight w:val="none"/>
              </w:rPr>
              <w:t>偿付能力充足率＜</w:t>
            </w:r>
            <w:r>
              <w:rPr>
                <w:rFonts w:hint="eastAsia" w:cs="宋体"/>
                <w:color w:val="auto"/>
                <w:kern w:val="0"/>
                <w:sz w:val="24"/>
                <w:highlight w:val="none"/>
                <w:lang w:val="en-US" w:eastAsia="zh-CN"/>
              </w:rPr>
              <w:t>190%</w:t>
            </w:r>
            <w:r>
              <w:rPr>
                <w:rFonts w:hint="eastAsia" w:ascii="宋体" w:hAnsi="宋体" w:eastAsia="宋体" w:cs="宋体"/>
                <w:color w:val="auto"/>
                <w:kern w:val="0"/>
                <w:sz w:val="24"/>
                <w:highlight w:val="none"/>
              </w:rPr>
              <w:t>的得2分</w:t>
            </w:r>
            <w:r>
              <w:rPr>
                <w:rFonts w:hint="eastAsia" w:ascii="宋体" w:hAnsi="宋体" w:eastAsia="宋体" w:cs="宋体"/>
                <w:color w:val="auto"/>
                <w:kern w:val="0"/>
                <w:sz w:val="24"/>
                <w:highlight w:val="none"/>
                <w:lang w:val="en-US" w:eastAsia="zh-CN"/>
              </w:rPr>
              <w:t>；</w:t>
            </w:r>
            <w:r>
              <w:rPr>
                <w:rFonts w:hint="eastAsia" w:cs="宋体"/>
                <w:color w:val="auto"/>
                <w:kern w:val="0"/>
                <w:sz w:val="24"/>
                <w:highlight w:val="none"/>
                <w:lang w:val="en-US" w:eastAsia="zh-CN"/>
              </w:rPr>
              <w:t>180%</w:t>
            </w:r>
            <w:r>
              <w:rPr>
                <w:rFonts w:hint="eastAsia" w:ascii="宋体" w:hAnsi="宋体" w:eastAsia="宋体" w:cs="宋体"/>
                <w:color w:val="auto"/>
                <w:kern w:val="0"/>
                <w:sz w:val="24"/>
                <w:highlight w:val="none"/>
              </w:rPr>
              <w:t>≤</w:t>
            </w:r>
            <w:r>
              <w:rPr>
                <w:rFonts w:hint="eastAsia" w:cs="宋体"/>
                <w:color w:val="auto"/>
                <w:kern w:val="0"/>
                <w:sz w:val="24"/>
                <w:highlight w:val="none"/>
                <w:lang w:val="en-US" w:eastAsia="zh-CN"/>
              </w:rPr>
              <w:t>核心</w:t>
            </w:r>
            <w:r>
              <w:rPr>
                <w:rFonts w:hint="eastAsia" w:ascii="宋体" w:hAnsi="宋体" w:eastAsia="宋体" w:cs="宋体"/>
                <w:color w:val="auto"/>
                <w:kern w:val="0"/>
                <w:sz w:val="24"/>
                <w:highlight w:val="none"/>
              </w:rPr>
              <w:t>偿付能力</w:t>
            </w:r>
            <w:r>
              <w:rPr>
                <w:rFonts w:hint="eastAsia" w:ascii="宋体" w:hAnsi="宋体" w:cs="宋体"/>
                <w:color w:val="auto"/>
                <w:kern w:val="0"/>
                <w:sz w:val="24"/>
                <w:highlight w:val="none"/>
              </w:rPr>
              <w:t>充足率＜</w:t>
            </w:r>
            <w:r>
              <w:rPr>
                <w:rFonts w:hint="eastAsia" w:cs="宋体"/>
                <w:color w:val="auto"/>
                <w:kern w:val="0"/>
                <w:sz w:val="24"/>
                <w:highlight w:val="none"/>
                <w:lang w:val="en-US" w:eastAsia="zh-CN"/>
              </w:rPr>
              <w:t>185%</w:t>
            </w:r>
            <w:r>
              <w:rPr>
                <w:rFonts w:hint="eastAsia" w:ascii="宋体" w:hAnsi="宋体" w:cs="宋体"/>
                <w:color w:val="auto"/>
                <w:kern w:val="0"/>
                <w:sz w:val="24"/>
                <w:highlight w:val="none"/>
              </w:rPr>
              <w:t>的得1分</w:t>
            </w:r>
            <w:r>
              <w:rPr>
                <w:rFonts w:hint="eastAsia" w:ascii="宋体" w:hAnsi="宋体" w:cs="宋体"/>
                <w:color w:val="auto"/>
                <w:kern w:val="0"/>
                <w:sz w:val="24"/>
                <w:highlight w:val="none"/>
                <w:lang w:val="en-US" w:eastAsia="zh-CN"/>
              </w:rPr>
              <w:t>；</w:t>
            </w:r>
            <w:r>
              <w:rPr>
                <w:rFonts w:hint="eastAsia" w:ascii="宋体" w:hAnsi="宋体" w:cs="宋体"/>
                <w:color w:val="auto"/>
                <w:kern w:val="0"/>
                <w:sz w:val="24"/>
                <w:highlight w:val="none"/>
              </w:rPr>
              <w:t>其余不得分</w:t>
            </w:r>
            <w:r>
              <w:rPr>
                <w:rFonts w:hint="eastAsia" w:ascii="宋体" w:hAnsi="宋体" w:eastAsia="宋体" w:cs="宋体"/>
                <w:color w:val="auto"/>
                <w:kern w:val="0"/>
                <w:sz w:val="24"/>
                <w:highlight w:val="none"/>
                <w:lang w:eastAsia="zh-CN"/>
              </w:rPr>
              <w:t>。</w:t>
            </w:r>
            <w:r>
              <w:rPr>
                <w:rFonts w:hint="eastAsia" w:asciiTheme="majorEastAsia" w:hAnsiTheme="majorEastAsia" w:eastAsiaTheme="majorEastAsia" w:cstheme="majorEastAsia"/>
                <w:color w:val="auto"/>
                <w:sz w:val="24"/>
                <w:szCs w:val="24"/>
                <w:highlight w:val="none"/>
                <w:lang w:val="en-US" w:eastAsia="zh-CN"/>
              </w:rPr>
              <w:t>投标文件中需</w:t>
            </w:r>
            <w:r>
              <w:rPr>
                <w:rFonts w:hint="eastAsia" w:asciiTheme="majorEastAsia" w:hAnsiTheme="majorEastAsia" w:eastAsiaTheme="majorEastAsia" w:cstheme="majorEastAsia"/>
                <w:color w:val="auto"/>
                <w:sz w:val="24"/>
                <w:szCs w:val="24"/>
                <w:highlight w:val="none"/>
              </w:rPr>
              <w:t>提供中国保</w:t>
            </w:r>
            <w:r>
              <w:rPr>
                <w:rFonts w:hint="eastAsia" w:asciiTheme="majorEastAsia" w:hAnsiTheme="majorEastAsia" w:eastAsiaTheme="majorEastAsia" w:cstheme="majorEastAsia"/>
                <w:color w:val="auto"/>
                <w:spacing w:val="6"/>
                <w:sz w:val="24"/>
                <w:szCs w:val="24"/>
                <w:highlight w:val="none"/>
              </w:rPr>
              <w:t>险行业协会官网</w:t>
            </w:r>
            <w:r>
              <w:rPr>
                <w:rFonts w:hint="eastAsia" w:ascii="宋体" w:hAnsi="宋体" w:eastAsia="宋体" w:cs="宋体"/>
                <w:color w:val="auto"/>
                <w:kern w:val="0"/>
                <w:sz w:val="24"/>
                <w:highlight w:val="none"/>
              </w:rPr>
              <w:t>（http://www.iachina.cn）</w:t>
            </w:r>
            <w:r>
              <w:rPr>
                <w:rFonts w:hint="eastAsia" w:ascii="宋体" w:hAnsi="宋体" w:eastAsia="宋体" w:cs="宋体"/>
                <w:color w:val="auto"/>
                <w:kern w:val="0"/>
                <w:sz w:val="24"/>
                <w:highlight w:val="none"/>
                <w:lang w:val="en-US" w:eastAsia="zh-CN"/>
              </w:rPr>
              <w:t>网站</w:t>
            </w:r>
            <w:r>
              <w:rPr>
                <w:rFonts w:hint="eastAsia" w:ascii="宋体" w:hAnsi="宋体" w:eastAsia="宋体" w:cs="宋体"/>
                <w:color w:val="auto"/>
                <w:kern w:val="0"/>
                <w:sz w:val="24"/>
                <w:highlight w:val="none"/>
              </w:rPr>
              <w:t>信息披露的202</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年</w:t>
            </w:r>
            <w:r>
              <w:rPr>
                <w:rFonts w:hint="eastAsia" w:asciiTheme="majorEastAsia" w:hAnsiTheme="majorEastAsia" w:eastAsiaTheme="majorEastAsia" w:cstheme="majorEastAsia"/>
                <w:color w:val="auto"/>
                <w:sz w:val="24"/>
                <w:szCs w:val="24"/>
                <w:highlight w:val="none"/>
              </w:rPr>
              <w:t>第</w:t>
            </w:r>
            <w:r>
              <w:rPr>
                <w:rFonts w:hint="eastAsia" w:asciiTheme="majorEastAsia" w:hAnsiTheme="majorEastAsia" w:eastAsiaTheme="majorEastAsia" w:cstheme="majorEastAsia"/>
                <w:color w:val="auto"/>
                <w:sz w:val="24"/>
                <w:szCs w:val="24"/>
                <w:highlight w:val="none"/>
                <w:lang w:val="en-US" w:eastAsia="zh-CN"/>
              </w:rPr>
              <w:t>三</w:t>
            </w:r>
            <w:r>
              <w:rPr>
                <w:rFonts w:hint="eastAsia" w:asciiTheme="majorEastAsia" w:hAnsiTheme="majorEastAsia" w:eastAsiaTheme="majorEastAsia" w:cstheme="majorEastAsia"/>
                <w:color w:val="auto"/>
                <w:sz w:val="24"/>
                <w:szCs w:val="24"/>
                <w:highlight w:val="none"/>
              </w:rPr>
              <w:t>季度</w:t>
            </w:r>
            <w:r>
              <w:rPr>
                <w:rFonts w:hint="eastAsia" w:ascii="宋体" w:hAnsi="宋体" w:eastAsia="宋体" w:cs="宋体"/>
                <w:color w:val="auto"/>
                <w:kern w:val="0"/>
                <w:sz w:val="24"/>
                <w:highlight w:val="none"/>
              </w:rPr>
              <w:t>偿付能力报告摘要</w:t>
            </w:r>
            <w:r>
              <w:rPr>
                <w:rFonts w:hint="eastAsia" w:cs="宋体"/>
                <w:color w:val="auto"/>
                <w:kern w:val="0"/>
                <w:sz w:val="24"/>
                <w:highlight w:val="none"/>
                <w:lang w:val="en-US" w:eastAsia="zh-CN"/>
              </w:rPr>
              <w:t>中</w:t>
            </w:r>
            <w:r>
              <w:rPr>
                <w:rFonts w:hint="eastAsia" w:ascii="宋体" w:hAnsi="宋体" w:eastAsia="宋体" w:cs="宋体"/>
                <w:color w:val="auto"/>
                <w:kern w:val="0"/>
                <w:sz w:val="24"/>
                <w:highlight w:val="none"/>
              </w:rPr>
              <w:t>“</w:t>
            </w:r>
            <w:r>
              <w:rPr>
                <w:rFonts w:hint="eastAsia" w:cs="宋体"/>
                <w:color w:val="auto"/>
                <w:kern w:val="0"/>
                <w:sz w:val="24"/>
                <w:highlight w:val="none"/>
                <w:lang w:val="en-US" w:eastAsia="zh-CN"/>
              </w:rPr>
              <w:t>核心偿付</w:t>
            </w:r>
            <w:r>
              <w:rPr>
                <w:rFonts w:hint="eastAsia" w:ascii="宋体" w:hAnsi="宋体" w:eastAsia="宋体" w:cs="宋体"/>
                <w:color w:val="auto"/>
                <w:kern w:val="0"/>
                <w:sz w:val="24"/>
                <w:highlight w:val="none"/>
              </w:rPr>
              <w:t>能力充足率”信息</w:t>
            </w:r>
            <w:r>
              <w:rPr>
                <w:rFonts w:hint="eastAsia" w:cs="宋体"/>
                <w:color w:val="auto"/>
                <w:kern w:val="0"/>
                <w:sz w:val="24"/>
                <w:highlight w:val="none"/>
                <w:lang w:val="en-US" w:eastAsia="zh-CN"/>
              </w:rPr>
              <w:t>复印件并</w:t>
            </w:r>
            <w:r>
              <w:rPr>
                <w:rFonts w:ascii="宋体" w:hAnsi="宋体" w:eastAsia="宋体" w:cs="宋体"/>
                <w:color w:val="auto"/>
                <w:kern w:val="0"/>
                <w:sz w:val="24"/>
                <w:highlight w:val="none"/>
              </w:rPr>
              <w:t>加盖</w:t>
            </w:r>
            <w:r>
              <w:rPr>
                <w:rFonts w:hint="eastAsia" w:ascii="宋体" w:hAnsi="宋体" w:eastAsia="宋体" w:cs="宋体"/>
                <w:color w:val="auto"/>
                <w:kern w:val="0"/>
                <w:sz w:val="24"/>
                <w:highlight w:val="none"/>
              </w:rPr>
              <w:t>投标人单位</w:t>
            </w:r>
            <w:r>
              <w:rPr>
                <w:rFonts w:ascii="宋体" w:hAnsi="宋体" w:eastAsia="宋体" w:cs="宋体"/>
                <w:color w:val="auto"/>
                <w:kern w:val="0"/>
                <w:sz w:val="24"/>
                <w:highlight w:val="none"/>
              </w:rPr>
              <w:t>公章，未提供</w:t>
            </w:r>
            <w:r>
              <w:rPr>
                <w:rFonts w:hint="eastAsia" w:ascii="宋体" w:hAnsi="宋体" w:eastAsia="宋体" w:cs="宋体"/>
                <w:color w:val="auto"/>
                <w:kern w:val="0"/>
                <w:sz w:val="24"/>
                <w:highlight w:val="none"/>
                <w:lang w:val="en-US" w:eastAsia="zh-CN"/>
              </w:rPr>
              <w:t>或未要求提供</w:t>
            </w:r>
            <w:r>
              <w:rPr>
                <w:rFonts w:ascii="宋体" w:hAnsi="宋体" w:eastAsia="宋体" w:cs="宋体"/>
                <w:color w:val="auto"/>
                <w:kern w:val="0"/>
                <w:sz w:val="24"/>
                <w:highlight w:val="none"/>
              </w:rPr>
              <w:t>的不得分</w:t>
            </w:r>
            <w:r>
              <w:rPr>
                <w:rFonts w:hint="eastAsia" w:ascii="宋体" w:hAnsi="宋体" w:eastAsia="宋体" w:cs="宋体"/>
                <w:color w:val="auto"/>
                <w:kern w:val="0"/>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7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履约能力</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kern w:val="0"/>
                <w:sz w:val="24"/>
                <w:szCs w:val="24"/>
                <w:highlight w:val="none"/>
                <w:lang w:val="en-US" w:eastAsia="zh-CN"/>
              </w:rPr>
              <w:t>3</w:t>
            </w:r>
          </w:p>
        </w:tc>
        <w:tc>
          <w:tcPr>
            <w:tcW w:w="7395" w:type="dxa"/>
            <w:shd w:val="clear" w:color="auto" w:fill="auto"/>
            <w:vAlign w:val="center"/>
          </w:tcPr>
          <w:p>
            <w:pPr>
              <w:pStyle w:val="19"/>
              <w:keepNext w:val="0"/>
              <w:keepLines w:val="0"/>
              <w:pageBreakBefore w:val="0"/>
              <w:kinsoku/>
              <w:wordWrap/>
              <w:overflowPunct/>
              <w:topLinePunct w:val="0"/>
              <w:autoSpaceDE/>
              <w:autoSpaceDN/>
              <w:bidi w:val="0"/>
              <w:adjustRightInd/>
              <w:snapToGrid/>
              <w:spacing w:before="20" w:line="400" w:lineRule="exact"/>
              <w:ind w:left="107" w:leftChars="0"/>
              <w:jc w:val="both"/>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根据投标人提供</w:t>
            </w:r>
            <w:r>
              <w:rPr>
                <w:rFonts w:hint="eastAsia" w:asciiTheme="majorEastAsia" w:hAnsiTheme="majorEastAsia" w:eastAsiaTheme="majorEastAsia" w:cstheme="majorEastAsia"/>
                <w:color w:val="auto"/>
                <w:sz w:val="24"/>
                <w:szCs w:val="24"/>
                <w:highlight w:val="none"/>
                <w:lang w:val="en-US" w:eastAsia="zh-CN"/>
              </w:rPr>
              <w:t>的投标人或其</w:t>
            </w:r>
            <w:r>
              <w:rPr>
                <w:rFonts w:hint="eastAsia" w:asciiTheme="majorEastAsia" w:hAnsiTheme="majorEastAsia" w:eastAsiaTheme="majorEastAsia" w:cstheme="majorEastAsia"/>
                <w:color w:val="auto"/>
                <w:sz w:val="24"/>
                <w:szCs w:val="24"/>
                <w:highlight w:val="none"/>
              </w:rPr>
              <w:t>所属总公司2022年财产保险（全险种）赔付支出金额</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pacing w:val="-8"/>
                <w:sz w:val="24"/>
                <w:szCs w:val="24"/>
                <w:highlight w:val="none"/>
              </w:rPr>
              <w:t>由评委进行</w:t>
            </w:r>
            <w:r>
              <w:rPr>
                <w:rFonts w:hint="eastAsia" w:asciiTheme="majorEastAsia" w:hAnsiTheme="majorEastAsia" w:eastAsiaTheme="majorEastAsia" w:cstheme="majorEastAsia"/>
                <w:color w:val="auto"/>
                <w:kern w:val="0"/>
                <w:sz w:val="24"/>
                <w:szCs w:val="24"/>
                <w:highlight w:val="none"/>
                <w:lang w:val="en-US" w:eastAsia="zh-CN"/>
              </w:rPr>
              <w:t>评审</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赔付支出金额≥3000亿的得3分</w:t>
            </w:r>
            <w:r>
              <w:rPr>
                <w:rFonts w:hint="eastAsia" w:asciiTheme="majorEastAsia" w:hAnsiTheme="majorEastAsia" w:eastAsiaTheme="majorEastAsia" w:cstheme="majorEastAsia"/>
                <w:color w:val="auto"/>
                <w:sz w:val="24"/>
                <w:szCs w:val="24"/>
                <w:highlight w:val="none"/>
                <w:lang w:eastAsia="zh-CN"/>
              </w:rPr>
              <w:t>；</w:t>
            </w:r>
            <w:r>
              <w:rPr>
                <w:rFonts w:hint="eastAsia" w:asciiTheme="majorEastAsia" w:hAnsiTheme="majorEastAsia" w:eastAsiaTheme="majorEastAsia" w:cstheme="majorEastAsia"/>
                <w:color w:val="auto"/>
                <w:sz w:val="24"/>
                <w:szCs w:val="24"/>
                <w:highlight w:val="none"/>
              </w:rPr>
              <w:t>500亿≤</w:t>
            </w:r>
            <w:r>
              <w:rPr>
                <w:rFonts w:hint="eastAsia" w:asciiTheme="majorEastAsia" w:hAnsiTheme="majorEastAsia" w:eastAsiaTheme="majorEastAsia" w:cstheme="majorEastAsia"/>
                <w:color w:val="auto"/>
                <w:spacing w:val="-8"/>
                <w:sz w:val="24"/>
                <w:szCs w:val="24"/>
                <w:highlight w:val="none"/>
              </w:rPr>
              <w:t>赔付支出金额＜3000亿的得2分；赔付支出金额＜500亿的得1分。</w:t>
            </w:r>
            <w:r>
              <w:rPr>
                <w:rFonts w:hint="eastAsia" w:asciiTheme="majorEastAsia" w:hAnsiTheme="majorEastAsia" w:eastAsiaTheme="majorEastAsia" w:cstheme="majorEastAsia"/>
                <w:color w:val="auto"/>
                <w:spacing w:val="-8"/>
                <w:sz w:val="24"/>
                <w:szCs w:val="24"/>
                <w:highlight w:val="none"/>
                <w:lang w:val="en-US" w:eastAsia="zh-CN"/>
              </w:rPr>
              <w:t>投标文件中需</w:t>
            </w:r>
            <w:r>
              <w:rPr>
                <w:rFonts w:hint="eastAsia" w:asciiTheme="majorEastAsia" w:hAnsiTheme="majorEastAsia" w:eastAsiaTheme="majorEastAsia" w:cstheme="majorEastAsia"/>
                <w:color w:val="auto"/>
                <w:spacing w:val="-8"/>
                <w:sz w:val="24"/>
                <w:szCs w:val="24"/>
                <w:highlight w:val="none"/>
              </w:rPr>
              <w:t>提供</w:t>
            </w:r>
            <w:r>
              <w:rPr>
                <w:rFonts w:hint="eastAsia" w:asciiTheme="majorEastAsia" w:hAnsiTheme="majorEastAsia" w:eastAsiaTheme="majorEastAsia" w:cstheme="majorEastAsia"/>
                <w:color w:val="auto"/>
                <w:spacing w:val="-8"/>
                <w:sz w:val="24"/>
                <w:szCs w:val="24"/>
                <w:highlight w:val="none"/>
                <w:lang w:val="en-US" w:eastAsia="zh-CN"/>
              </w:rPr>
              <w:t>其</w:t>
            </w:r>
            <w:r>
              <w:rPr>
                <w:rFonts w:hint="eastAsia" w:asciiTheme="majorEastAsia" w:hAnsiTheme="majorEastAsia" w:eastAsiaTheme="majorEastAsia" w:cstheme="majorEastAsia"/>
                <w:color w:val="auto"/>
                <w:spacing w:val="-8"/>
                <w:sz w:val="24"/>
                <w:szCs w:val="24"/>
                <w:highlight w:val="none"/>
              </w:rPr>
              <w:t>总公司官网发布的《2022年度信息披露报告》利润表中2022年公司赔付支出信息复印件</w:t>
            </w:r>
            <w:r>
              <w:rPr>
                <w:rFonts w:hint="eastAsia" w:asciiTheme="majorEastAsia" w:hAnsiTheme="majorEastAsia" w:eastAsiaTheme="majorEastAsia" w:cstheme="majorEastAsia"/>
                <w:color w:val="auto"/>
                <w:spacing w:val="-8"/>
                <w:sz w:val="24"/>
                <w:szCs w:val="24"/>
                <w:highlight w:val="none"/>
                <w:lang w:val="en-US" w:eastAsia="zh-CN"/>
              </w:rPr>
              <w:t>并</w:t>
            </w:r>
            <w:r>
              <w:rPr>
                <w:rFonts w:hint="eastAsia" w:asciiTheme="majorEastAsia" w:hAnsiTheme="majorEastAsia" w:eastAsiaTheme="majorEastAsia" w:cstheme="majorEastAsia"/>
                <w:color w:val="auto"/>
                <w:spacing w:val="-8"/>
                <w:sz w:val="24"/>
                <w:szCs w:val="24"/>
                <w:highlight w:val="none"/>
              </w:rPr>
              <w:t>加盖投标人单位公章</w:t>
            </w:r>
            <w:r>
              <w:rPr>
                <w:rFonts w:hint="eastAsia" w:asciiTheme="majorEastAsia" w:hAnsiTheme="majorEastAsia" w:eastAsiaTheme="majorEastAsia" w:cstheme="majorEastAsia"/>
                <w:color w:val="auto"/>
                <w:spacing w:val="-8"/>
                <w:sz w:val="24"/>
                <w:szCs w:val="24"/>
                <w:highlight w:val="none"/>
                <w:lang w:eastAsia="zh-CN"/>
              </w:rPr>
              <w:t>，</w:t>
            </w:r>
            <w:r>
              <w:rPr>
                <w:rFonts w:hint="eastAsia" w:asciiTheme="majorEastAsia" w:hAnsiTheme="majorEastAsia" w:eastAsiaTheme="majorEastAsia" w:cstheme="majorEastAsia"/>
                <w:color w:val="auto"/>
                <w:spacing w:val="-8"/>
                <w:sz w:val="24"/>
                <w:szCs w:val="24"/>
                <w:highlight w:val="none"/>
              </w:rPr>
              <w:t>同时</w:t>
            </w:r>
            <w:r>
              <w:rPr>
                <w:rFonts w:hint="eastAsia" w:asciiTheme="majorEastAsia" w:hAnsiTheme="majorEastAsia" w:eastAsiaTheme="majorEastAsia" w:cstheme="majorEastAsia"/>
                <w:color w:val="auto"/>
                <w:spacing w:val="-8"/>
                <w:sz w:val="24"/>
                <w:szCs w:val="24"/>
                <w:highlight w:val="none"/>
                <w:lang w:val="en-US" w:eastAsia="zh-CN"/>
              </w:rPr>
              <w:t>须</w:t>
            </w:r>
            <w:r>
              <w:rPr>
                <w:rFonts w:hint="eastAsia" w:asciiTheme="majorEastAsia" w:hAnsiTheme="majorEastAsia" w:eastAsiaTheme="majorEastAsia" w:cstheme="majorEastAsia"/>
                <w:color w:val="auto"/>
                <w:spacing w:val="-8"/>
                <w:sz w:val="24"/>
                <w:szCs w:val="24"/>
                <w:highlight w:val="none"/>
              </w:rPr>
              <w:t>列明总公司官网链接网址</w:t>
            </w:r>
            <w:r>
              <w:rPr>
                <w:rFonts w:hint="eastAsia" w:asciiTheme="majorEastAsia" w:hAnsiTheme="majorEastAsia" w:eastAsiaTheme="majorEastAsia" w:cstheme="majorEastAsia"/>
                <w:color w:val="auto"/>
                <w:spacing w:val="-8"/>
                <w:sz w:val="24"/>
                <w:szCs w:val="24"/>
                <w:highlight w:val="none"/>
                <w:lang w:eastAsia="zh-CN"/>
              </w:rPr>
              <w:t>（</w:t>
            </w:r>
            <w:r>
              <w:rPr>
                <w:rFonts w:hint="eastAsia" w:asciiTheme="majorEastAsia" w:hAnsiTheme="majorEastAsia" w:eastAsiaTheme="majorEastAsia" w:cstheme="majorEastAsia"/>
                <w:color w:val="auto"/>
                <w:spacing w:val="-8"/>
                <w:sz w:val="24"/>
                <w:szCs w:val="24"/>
                <w:highlight w:val="none"/>
              </w:rPr>
              <w:t>以备评委会核实</w:t>
            </w:r>
            <w:r>
              <w:rPr>
                <w:rFonts w:hint="eastAsia" w:asciiTheme="majorEastAsia" w:hAnsiTheme="majorEastAsia" w:eastAsiaTheme="majorEastAsia" w:cstheme="majorEastAsia"/>
                <w:color w:val="auto"/>
                <w:spacing w:val="-8"/>
                <w:sz w:val="24"/>
                <w:szCs w:val="24"/>
                <w:highlight w:val="none"/>
                <w:lang w:eastAsia="zh-CN"/>
              </w:rPr>
              <w:t>），</w:t>
            </w:r>
            <w:r>
              <w:rPr>
                <w:rFonts w:hint="eastAsia" w:asciiTheme="majorEastAsia" w:hAnsiTheme="majorEastAsia" w:eastAsiaTheme="majorEastAsia" w:cstheme="majorEastAsia"/>
                <w:color w:val="auto"/>
                <w:spacing w:val="-8"/>
                <w:sz w:val="24"/>
                <w:szCs w:val="24"/>
                <w:highlight w:val="none"/>
              </w:rPr>
              <w:t>未提供</w:t>
            </w:r>
            <w:r>
              <w:rPr>
                <w:rFonts w:hint="eastAsia" w:asciiTheme="majorEastAsia" w:hAnsiTheme="majorEastAsia" w:eastAsiaTheme="majorEastAsia" w:cstheme="majorEastAsia"/>
                <w:color w:val="auto"/>
                <w:spacing w:val="-8"/>
                <w:sz w:val="24"/>
                <w:szCs w:val="24"/>
                <w:highlight w:val="none"/>
                <w:lang w:val="en-US" w:eastAsia="zh-CN"/>
              </w:rPr>
              <w:t>或未要求提供</w:t>
            </w:r>
            <w:r>
              <w:rPr>
                <w:rFonts w:hint="eastAsia" w:asciiTheme="majorEastAsia" w:hAnsiTheme="majorEastAsia" w:eastAsiaTheme="majorEastAsia" w:cstheme="majorEastAsia"/>
                <w:color w:val="auto"/>
                <w:spacing w:val="-8"/>
                <w:sz w:val="24"/>
                <w:szCs w:val="24"/>
                <w:highlight w:val="none"/>
              </w:rPr>
              <w:t>的不得分</w:t>
            </w:r>
            <w:r>
              <w:rPr>
                <w:rFonts w:hint="eastAsia" w:asciiTheme="majorEastAsia" w:hAnsiTheme="majorEastAsia" w:eastAsiaTheme="majorEastAsia" w:cstheme="majorEastAsia"/>
                <w:color w:val="auto"/>
                <w:spacing w:val="-8"/>
                <w:sz w:val="24"/>
                <w:szCs w:val="24"/>
                <w:highlight w:val="none"/>
                <w:lang w:eastAsia="zh-CN"/>
              </w:rPr>
              <w:t>。</w:t>
            </w:r>
          </w:p>
        </w:tc>
      </w:tr>
    </w:tbl>
    <w:p>
      <w:pPr>
        <w:pStyle w:val="17"/>
        <w:keepNext w:val="0"/>
        <w:keepLines w:val="0"/>
        <w:pageBreakBefore w:val="0"/>
        <w:widowControl/>
        <w:kinsoku/>
        <w:wordWrap/>
        <w:overflowPunct/>
        <w:topLinePunct w:val="0"/>
        <w:autoSpaceDE/>
        <w:autoSpaceDN/>
        <w:bidi w:val="0"/>
        <w:adjustRightInd/>
        <w:snapToGrid/>
        <w:spacing w:before="157" w:beforeLines="50" w:line="40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加分项（F4×A4）</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本项目</w:t>
      </w:r>
      <w:r>
        <w:rPr>
          <w:rFonts w:hint="eastAsia" w:ascii="宋体" w:hAnsi="宋体" w:eastAsia="宋体" w:cs="宋体"/>
          <w:b/>
          <w:bCs/>
          <w:color w:val="auto"/>
          <w:sz w:val="24"/>
          <w:szCs w:val="24"/>
          <w:lang w:val="en-US" w:eastAsia="zh-CN"/>
        </w:rPr>
        <w:t>为服务类项目，</w:t>
      </w:r>
      <w:r>
        <w:rPr>
          <w:rFonts w:hint="eastAsia" w:ascii="宋体" w:hAnsi="宋体" w:eastAsia="宋体" w:cs="宋体"/>
          <w:b/>
          <w:bCs/>
          <w:color w:val="auto"/>
          <w:sz w:val="24"/>
          <w:szCs w:val="24"/>
        </w:rPr>
        <w:t>不执行“优先类节能产品、环境标志产品”加分政策</w:t>
      </w:r>
      <w:r>
        <w:rPr>
          <w:rFonts w:hint="eastAsia" w:ascii="宋体" w:hAnsi="宋体" w:eastAsia="宋体" w:cs="宋体"/>
          <w:b/>
          <w:bCs/>
          <w:color w:val="auto"/>
          <w:sz w:val="24"/>
          <w:szCs w:val="24"/>
          <w:lang w:eastAsia="zh-CN"/>
        </w:rPr>
        <w:t>。</w:t>
      </w:r>
    </w:p>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r>
        <w:rPr>
          <w:rFonts w:hint="eastAsia" w:ascii="宋体" w:hAnsi="宋体" w:eastAsia="宋体" w:cs="宋体"/>
          <w:color w:val="auto"/>
          <w:sz w:val="24"/>
          <w:szCs w:val="24"/>
          <w:lang w:eastAsia="zh-CN"/>
        </w:rPr>
        <w:t>中标</w:t>
      </w:r>
      <w:r>
        <w:rPr>
          <w:rFonts w:hint="eastAsia" w:ascii="宋体" w:hAnsi="宋体" w:eastAsia="宋体" w:cs="宋体"/>
          <w:color w:val="auto"/>
          <w:sz w:val="24"/>
          <w:szCs w:val="24"/>
        </w:rPr>
        <w:t>候选人排列规则顺序如下：</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a.按照评标总得分（FA）由高到低顺序排列。</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b.评标总得分（FA）相同的，按照评标价（即价格扣除后的投标报价）由低到高顺序排列。</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c.评标总得分（FA）且评标价（即价格扣除后的投标报价）相同的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按照</w:t>
      </w:r>
      <w:r>
        <w:rPr>
          <w:rFonts w:hint="eastAsia" w:ascii="宋体" w:hAnsi="宋体" w:eastAsia="宋体" w:cs="宋体"/>
          <w:color w:val="auto"/>
          <w:sz w:val="24"/>
          <w:szCs w:val="24"/>
          <w:lang w:eastAsia="zh-CN"/>
        </w:rPr>
        <w:t>技术项（F2）</w:t>
      </w:r>
      <w:r>
        <w:rPr>
          <w:rFonts w:hint="eastAsia" w:ascii="宋体" w:hAnsi="宋体" w:eastAsia="宋体" w:cs="宋体"/>
          <w:color w:val="auto"/>
          <w:sz w:val="24"/>
          <w:szCs w:val="24"/>
        </w:rPr>
        <w:t>由高到低顺序排列。</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8、其他规定</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8.1评标应全程保密且不得透露给任一</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或与评标工作无关的人员。</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8.2评标将进行全程实时录音录像，录音录像资料随</w:t>
      </w:r>
      <w:r>
        <w:rPr>
          <w:rFonts w:hint="eastAsia" w:ascii="宋体" w:hAnsi="宋体" w:eastAsia="宋体" w:cs="宋体"/>
          <w:color w:val="auto"/>
          <w:sz w:val="24"/>
          <w:szCs w:val="24"/>
          <w:lang w:val="en-US" w:eastAsia="zh-CN"/>
        </w:rPr>
        <w:t>招标文件</w:t>
      </w:r>
      <w:r>
        <w:rPr>
          <w:rFonts w:hint="eastAsia" w:ascii="宋体" w:hAnsi="宋体" w:eastAsia="宋体" w:cs="宋体"/>
          <w:color w:val="auto"/>
          <w:sz w:val="24"/>
          <w:szCs w:val="24"/>
        </w:rPr>
        <w:t>一并存档。</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8.3若</w:t>
      </w:r>
      <w:r>
        <w:rPr>
          <w:rFonts w:hint="eastAsia" w:ascii="宋体" w:hAnsi="宋体" w:eastAsia="宋体" w:cs="宋体"/>
          <w:color w:val="auto"/>
          <w:sz w:val="24"/>
          <w:szCs w:val="24"/>
          <w:lang w:eastAsia="zh-CN"/>
        </w:rPr>
        <w:t>投标人</w:t>
      </w:r>
      <w:r>
        <w:rPr>
          <w:rFonts w:hint="eastAsia" w:ascii="宋体" w:hAnsi="宋体" w:eastAsia="宋体" w:cs="宋体"/>
          <w:color w:val="auto"/>
          <w:sz w:val="24"/>
          <w:szCs w:val="24"/>
        </w:rPr>
        <w:t>有任何试图干扰具体评标事务，影响评标委员会独立履行职责的行为，其</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无效且不予退还</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保证金或通过</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保函进行索赔。情节严重的，由财政部门列入不良行为记录。</w:t>
      </w:r>
    </w:p>
    <w:p>
      <w:pPr>
        <w:pStyle w:val="17"/>
        <w:keepNext w:val="0"/>
        <w:keepLines w:val="0"/>
        <w:pageBreakBefore w:val="0"/>
        <w:widowControl/>
        <w:kinsoku/>
        <w:wordWrap/>
        <w:overflowPunct/>
        <w:topLinePunct w:val="0"/>
        <w:autoSpaceDE/>
        <w:autoSpaceDN/>
        <w:bidi w:val="0"/>
        <w:adjustRightInd/>
        <w:snapToGrid/>
        <w:spacing w:line="400" w:lineRule="exact"/>
        <w:ind w:firstLine="480"/>
        <w:jc w:val="both"/>
        <w:textAlignment w:val="auto"/>
        <w:rPr>
          <w:color w:val="auto"/>
        </w:rPr>
      </w:pPr>
      <w:r>
        <w:rPr>
          <w:rFonts w:hint="eastAsia" w:ascii="宋体" w:hAnsi="宋体" w:eastAsia="宋体" w:cs="宋体"/>
          <w:color w:val="auto"/>
          <w:sz w:val="24"/>
          <w:szCs w:val="24"/>
        </w:rPr>
        <w:t>8.4其他：无</w:t>
      </w:r>
      <w:r>
        <w:rPr>
          <w:color w:val="auto"/>
        </w:rPr>
        <w:t xml:space="preserve"> </w:t>
      </w:r>
      <w:r>
        <w:rPr>
          <w:color w:val="auto"/>
        </w:rPr>
        <w:br w:type="textWrapping"/>
      </w:r>
      <w:r>
        <w:rPr>
          <w:color w:val="auto"/>
        </w:rPr>
        <w:br w:type="page"/>
      </w:r>
    </w:p>
    <w:p>
      <w:pPr>
        <w:pStyle w:val="17"/>
        <w:jc w:val="center"/>
        <w:outlineLvl w:val="0"/>
        <w:rPr>
          <w:color w:val="auto"/>
        </w:rPr>
      </w:pPr>
      <w:bookmarkStart w:id="28" w:name="_Toc27866"/>
      <w:r>
        <w:rPr>
          <w:b/>
          <w:color w:val="auto"/>
          <w:sz w:val="36"/>
        </w:rPr>
        <w:t>第五章 招标内容及要求</w:t>
      </w:r>
      <w:bookmarkEnd w:id="28"/>
    </w:p>
    <w:p>
      <w:pPr>
        <w:pStyle w:val="17"/>
        <w:keepNext w:val="0"/>
        <w:keepLines w:val="0"/>
        <w:pageBreakBefore w:val="0"/>
        <w:widowControl/>
        <w:kinsoku/>
        <w:wordWrap/>
        <w:overflowPunct/>
        <w:topLinePunct w:val="0"/>
        <w:autoSpaceDE/>
        <w:autoSpaceDN/>
        <w:bidi w:val="0"/>
        <w:adjustRightInd/>
        <w:snapToGrid/>
        <w:spacing w:before="157" w:beforeLines="50"/>
        <w:ind w:firstLine="482" w:firstLineChars="200"/>
        <w:jc w:val="both"/>
        <w:textAlignment w:val="auto"/>
        <w:outlineLvl w:val="1"/>
        <w:rPr>
          <w:color w:val="auto"/>
          <w:sz w:val="24"/>
          <w:szCs w:val="24"/>
        </w:rPr>
      </w:pPr>
      <w:bookmarkStart w:id="29" w:name="_Toc17763"/>
      <w:r>
        <w:rPr>
          <w:b/>
          <w:color w:val="auto"/>
          <w:sz w:val="24"/>
          <w:szCs w:val="24"/>
        </w:rPr>
        <w:t>一、</w:t>
      </w:r>
      <w:r>
        <w:rPr>
          <w:rFonts w:hint="eastAsia"/>
          <w:b/>
          <w:color w:val="auto"/>
          <w:sz w:val="24"/>
          <w:szCs w:val="24"/>
          <w:lang w:val="en-US" w:eastAsia="zh-CN"/>
        </w:rPr>
        <w:t>采购包1、采购包2</w:t>
      </w:r>
      <w:r>
        <w:rPr>
          <w:b/>
          <w:color w:val="auto"/>
          <w:sz w:val="24"/>
          <w:szCs w:val="24"/>
        </w:rPr>
        <w:t>项目概况（采购标的）</w:t>
      </w:r>
      <w:bookmarkEnd w:id="29"/>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w:t>
      </w:r>
      <w:r>
        <w:rPr>
          <w:rFonts w:hint="eastAsia" w:ascii="宋体" w:hAnsi="宋体" w:eastAsia="宋体" w:cs="宋体"/>
          <w:b/>
          <w:bCs/>
          <w:color w:val="auto"/>
          <w:kern w:val="0"/>
          <w:sz w:val="24"/>
          <w:szCs w:val="24"/>
          <w:highlight w:val="none"/>
          <w:lang w:val="en-US" w:eastAsia="zh-CN"/>
        </w:rPr>
        <w:t>采购包1采购标的</w:t>
      </w:r>
      <w:r>
        <w:rPr>
          <w:rFonts w:hint="eastAsia" w:ascii="宋体" w:hAnsi="宋体" w:eastAsia="宋体" w:cs="宋体"/>
          <w:b/>
          <w:bCs/>
          <w:color w:val="auto"/>
          <w:kern w:val="0"/>
          <w:sz w:val="24"/>
          <w:szCs w:val="24"/>
          <w:highlight w:val="none"/>
        </w:rPr>
        <w:t>一览表</w:t>
      </w:r>
    </w:p>
    <w:tbl>
      <w:tblPr>
        <w:tblStyle w:val="13"/>
        <w:tblW w:w="8565" w:type="dxa"/>
        <w:tblInd w:w="-1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3"/>
        <w:gridCol w:w="1474"/>
        <w:gridCol w:w="906"/>
        <w:gridCol w:w="1536"/>
        <w:gridCol w:w="1032"/>
        <w:gridCol w:w="1057"/>
        <w:gridCol w:w="18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3"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74"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标的名称</w:t>
            </w:r>
          </w:p>
        </w:tc>
        <w:tc>
          <w:tcPr>
            <w:tcW w:w="90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服务期限</w:t>
            </w:r>
          </w:p>
        </w:tc>
        <w:tc>
          <w:tcPr>
            <w:tcW w:w="153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标的金额 </w:t>
            </w:r>
          </w:p>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rPr>
              <w:t>（元）</w:t>
            </w:r>
          </w:p>
        </w:tc>
        <w:tc>
          <w:tcPr>
            <w:tcW w:w="1032"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所属</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行业</w:t>
            </w:r>
          </w:p>
        </w:tc>
        <w:tc>
          <w:tcPr>
            <w:tcW w:w="1057"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是否允许进口产品</w:t>
            </w:r>
          </w:p>
        </w:tc>
        <w:tc>
          <w:tcPr>
            <w:tcW w:w="1857"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承保区域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0" w:hRule="atLeast"/>
        </w:trPr>
        <w:tc>
          <w:tcPr>
            <w:tcW w:w="703"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74"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泉州市省级以上生态公益林保险</w:t>
            </w:r>
          </w:p>
        </w:tc>
        <w:tc>
          <w:tcPr>
            <w:tcW w:w="90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3年</w:t>
            </w:r>
          </w:p>
        </w:tc>
        <w:tc>
          <w:tcPr>
            <w:tcW w:w="153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lang w:val="en-US" w:eastAsia="zh-CN"/>
              </w:rPr>
              <w:t>16298679.60</w:t>
            </w:r>
          </w:p>
        </w:tc>
        <w:tc>
          <w:tcPr>
            <w:tcW w:w="1032"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highlight w:val="none"/>
              </w:rPr>
              <w:t>租赁和商务服务行业</w:t>
            </w:r>
          </w:p>
        </w:tc>
        <w:tc>
          <w:tcPr>
            <w:tcW w:w="1057"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857"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丰泽区、鲤城区、德化县、安溪县、永春县、南安市、晋江市、石狮市</w:t>
            </w: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w:t>
      </w:r>
      <w:r>
        <w:rPr>
          <w:rFonts w:hint="eastAsia" w:ascii="宋体" w:hAnsi="宋体" w:eastAsia="宋体" w:cs="宋体"/>
          <w:color w:val="auto"/>
          <w:kern w:val="0"/>
          <w:sz w:val="24"/>
          <w:szCs w:val="24"/>
          <w:highlight w:val="none"/>
          <w:lang w:val="en-US" w:eastAsia="zh-CN"/>
        </w:rPr>
        <w:t>采购包1</w:t>
      </w:r>
      <w:r>
        <w:rPr>
          <w:rFonts w:hint="eastAsia" w:ascii="宋体" w:hAnsi="宋体" w:eastAsia="宋体" w:cs="宋体"/>
          <w:color w:val="auto"/>
          <w:kern w:val="0"/>
          <w:sz w:val="24"/>
          <w:szCs w:val="24"/>
          <w:highlight w:val="none"/>
        </w:rPr>
        <w:t>招标内容为生态公益林承保，公益林面积为301.8274万亩（商品林可保面积为536.1537万亩）</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必须承诺</w:t>
      </w:r>
      <w:r>
        <w:rPr>
          <w:rFonts w:hint="eastAsia" w:ascii="宋体" w:hAnsi="宋体" w:eastAsia="宋体" w:cs="宋体"/>
          <w:color w:val="auto"/>
          <w:kern w:val="0"/>
          <w:sz w:val="24"/>
          <w:szCs w:val="24"/>
          <w:highlight w:val="none"/>
          <w:lang w:eastAsia="zh-CN"/>
        </w:rPr>
        <w:t>中标</w:t>
      </w:r>
      <w:r>
        <w:rPr>
          <w:rFonts w:hint="eastAsia" w:ascii="宋体" w:hAnsi="宋体" w:eastAsia="宋体" w:cs="宋体"/>
          <w:color w:val="auto"/>
          <w:kern w:val="0"/>
          <w:sz w:val="24"/>
          <w:szCs w:val="24"/>
          <w:highlight w:val="none"/>
        </w:rPr>
        <w:t>后无条件承保商品林，每年商品林承保率不低于</w:t>
      </w:r>
      <w:r>
        <w:rPr>
          <w:rFonts w:hint="eastAsia" w:ascii="宋体" w:hAnsi="宋体" w:eastAsia="宋体" w:cs="宋体"/>
          <w:color w:val="auto"/>
          <w:kern w:val="0"/>
          <w:sz w:val="24"/>
          <w:szCs w:val="24"/>
          <w:highlight w:val="none"/>
          <w:lang w:val="en-US" w:eastAsia="zh-CN"/>
        </w:rPr>
        <w:t>71</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rPr>
        <w:t>并出具承诺函</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格式自拟</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rPr>
        <w:t>否则为无效</w:t>
      </w:r>
      <w:r>
        <w:rPr>
          <w:rFonts w:hint="eastAsia" w:ascii="宋体" w:hAnsi="宋体" w:eastAsia="宋体" w:cs="宋体"/>
          <w:b/>
          <w:bCs/>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2、生态公益林、商品林以及未成林造林地上的树木承保实际面积以合同签订的承保面积为准，商品林以及未成林造林地上的树木承保的价格报价同生态公益林。</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采购包2采购标的</w:t>
      </w:r>
      <w:r>
        <w:rPr>
          <w:rFonts w:hint="eastAsia" w:ascii="宋体" w:hAnsi="宋体" w:eastAsia="宋体" w:cs="宋体"/>
          <w:b/>
          <w:bCs/>
          <w:color w:val="auto"/>
          <w:kern w:val="0"/>
          <w:sz w:val="24"/>
          <w:szCs w:val="24"/>
          <w:highlight w:val="none"/>
        </w:rPr>
        <w:t>一览表</w:t>
      </w:r>
    </w:p>
    <w:tbl>
      <w:tblPr>
        <w:tblStyle w:val="13"/>
        <w:tblW w:w="8625" w:type="dxa"/>
        <w:tblInd w:w="-64"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7"/>
        <w:gridCol w:w="1558"/>
        <w:gridCol w:w="780"/>
        <w:gridCol w:w="1416"/>
        <w:gridCol w:w="1088"/>
        <w:gridCol w:w="1065"/>
        <w:gridCol w:w="192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7"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558"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标的名称</w:t>
            </w:r>
          </w:p>
        </w:tc>
        <w:tc>
          <w:tcPr>
            <w:tcW w:w="780"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服务期限</w:t>
            </w:r>
          </w:p>
        </w:tc>
        <w:tc>
          <w:tcPr>
            <w:tcW w:w="141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 xml:space="preserve">标的金额 </w:t>
            </w:r>
          </w:p>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lang w:val="en-US" w:eastAsia="zh-Hans"/>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万</w:t>
            </w:r>
            <w:r>
              <w:rPr>
                <w:rFonts w:hint="eastAsia" w:ascii="宋体" w:hAnsi="宋体" w:eastAsia="宋体" w:cs="宋体"/>
                <w:color w:val="auto"/>
                <w:sz w:val="24"/>
                <w:szCs w:val="24"/>
              </w:rPr>
              <w:t>元）</w:t>
            </w:r>
          </w:p>
        </w:tc>
        <w:tc>
          <w:tcPr>
            <w:tcW w:w="1088"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所属</w:t>
            </w:r>
          </w:p>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行业</w:t>
            </w:r>
          </w:p>
        </w:tc>
        <w:tc>
          <w:tcPr>
            <w:tcW w:w="1065"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是否允许进口产品</w:t>
            </w:r>
          </w:p>
        </w:tc>
        <w:tc>
          <w:tcPr>
            <w:tcW w:w="1921"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承保区域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60" w:hRule="atLeast"/>
        </w:trPr>
        <w:tc>
          <w:tcPr>
            <w:tcW w:w="797"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558"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泉州市省级以上生态公益林保险</w:t>
            </w:r>
          </w:p>
        </w:tc>
        <w:tc>
          <w:tcPr>
            <w:tcW w:w="780"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3年</w:t>
            </w:r>
          </w:p>
        </w:tc>
        <w:tc>
          <w:tcPr>
            <w:tcW w:w="1416"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1699655.40</w:t>
            </w:r>
          </w:p>
        </w:tc>
        <w:tc>
          <w:tcPr>
            <w:tcW w:w="1088"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kern w:val="0"/>
                <w:sz w:val="24"/>
                <w:highlight w:val="none"/>
              </w:rPr>
              <w:t>租赁和商务服务行业</w:t>
            </w:r>
          </w:p>
        </w:tc>
        <w:tc>
          <w:tcPr>
            <w:tcW w:w="1065"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否</w:t>
            </w:r>
          </w:p>
        </w:tc>
        <w:tc>
          <w:tcPr>
            <w:tcW w:w="1921" w:type="dxa"/>
            <w:vAlign w:val="center"/>
          </w:tcPr>
          <w:p>
            <w:pPr>
              <w:pStyle w:val="17"/>
              <w:keepNext w:val="0"/>
              <w:keepLines w:val="0"/>
              <w:pageBreakBefore w:val="0"/>
              <w:widowControl/>
              <w:kinsoku/>
              <w:wordWrap/>
              <w:overflowPunct/>
              <w:topLinePunct w:val="0"/>
              <w:autoSpaceDE/>
              <w:autoSpaceDN/>
              <w:bidi w:val="0"/>
              <w:adjustRightInd/>
              <w:snapToGrid/>
              <w:spacing w:line="380" w:lineRule="exact"/>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洛江区、泉港区、惠安县、台商区</w:t>
            </w:r>
          </w:p>
        </w:tc>
      </w:tr>
    </w:tbl>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备注：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1、本项目</w:t>
      </w:r>
      <w:r>
        <w:rPr>
          <w:rFonts w:hint="eastAsia" w:ascii="宋体" w:hAnsi="宋体" w:eastAsia="宋体" w:cs="宋体"/>
          <w:color w:val="auto"/>
          <w:kern w:val="0"/>
          <w:sz w:val="24"/>
          <w:szCs w:val="24"/>
          <w:highlight w:val="none"/>
          <w:lang w:val="en-US" w:eastAsia="zh-CN"/>
        </w:rPr>
        <w:t>采购包2</w:t>
      </w:r>
      <w:r>
        <w:rPr>
          <w:rFonts w:hint="eastAsia" w:ascii="宋体" w:hAnsi="宋体" w:eastAsia="宋体" w:cs="宋体"/>
          <w:color w:val="auto"/>
          <w:kern w:val="0"/>
          <w:sz w:val="24"/>
          <w:szCs w:val="24"/>
          <w:highlight w:val="none"/>
        </w:rPr>
        <w:t>招标内容为生态公益林承保，公益林面积为31.4751万亩（商品林可保面积为43.5863万亩）</w:t>
      </w:r>
      <w:r>
        <w:rPr>
          <w:rFonts w:hint="eastAsia" w:ascii="宋体" w:hAnsi="宋体" w:eastAsia="宋体" w:cs="宋体"/>
          <w:color w:val="auto"/>
          <w:kern w:val="0"/>
          <w:sz w:val="24"/>
          <w:szCs w:val="24"/>
          <w:highlight w:val="none"/>
          <w:lang w:eastAsia="zh-CN"/>
        </w:rPr>
        <w:t>，中标人</w:t>
      </w:r>
      <w:r>
        <w:rPr>
          <w:rFonts w:hint="eastAsia" w:ascii="宋体" w:hAnsi="宋体" w:eastAsia="宋体" w:cs="宋体"/>
          <w:color w:val="auto"/>
          <w:kern w:val="0"/>
          <w:sz w:val="24"/>
          <w:szCs w:val="24"/>
          <w:highlight w:val="none"/>
        </w:rPr>
        <w:t>必须承诺</w:t>
      </w:r>
      <w:r>
        <w:rPr>
          <w:rFonts w:hint="eastAsia" w:ascii="宋体" w:hAnsi="宋体" w:eastAsia="宋体" w:cs="宋体"/>
          <w:color w:val="auto"/>
          <w:kern w:val="0"/>
          <w:sz w:val="24"/>
          <w:szCs w:val="24"/>
          <w:highlight w:val="none"/>
          <w:lang w:eastAsia="zh-CN"/>
        </w:rPr>
        <w:t>中标</w:t>
      </w:r>
      <w:r>
        <w:rPr>
          <w:rFonts w:hint="eastAsia" w:ascii="宋体" w:hAnsi="宋体" w:eastAsia="宋体" w:cs="宋体"/>
          <w:color w:val="auto"/>
          <w:kern w:val="0"/>
          <w:sz w:val="24"/>
          <w:szCs w:val="24"/>
          <w:highlight w:val="none"/>
        </w:rPr>
        <w:t>后无条件承保商品林，每年商品林承保率不低于</w:t>
      </w:r>
      <w:r>
        <w:rPr>
          <w:rFonts w:hint="eastAsia" w:ascii="宋体" w:hAnsi="宋体" w:eastAsia="宋体" w:cs="宋体"/>
          <w:color w:val="auto"/>
          <w:kern w:val="0"/>
          <w:sz w:val="24"/>
          <w:szCs w:val="24"/>
          <w:highlight w:val="none"/>
          <w:lang w:val="en-US" w:eastAsia="zh-CN"/>
        </w:rPr>
        <w:t>71</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rPr>
        <w:t>并出具承诺函</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格式自拟</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rPr>
        <w:t>否则为无效</w:t>
      </w:r>
      <w:r>
        <w:rPr>
          <w:rFonts w:hint="eastAsia" w:ascii="宋体" w:hAnsi="宋体" w:eastAsia="宋体" w:cs="宋体"/>
          <w:b/>
          <w:bCs/>
          <w:color w:val="auto"/>
          <w:kern w:val="0"/>
          <w:sz w:val="24"/>
          <w:szCs w:val="24"/>
          <w:highlight w:val="none"/>
          <w:lang w:val="en-US" w:eastAsia="zh-CN"/>
        </w:rPr>
        <w:t>投标</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2、生态公益林、商品林以及未成林造林地上的树木承保实际面积以合同签订的承保面积为准，商品林以及未成林造林地上的树木承保的价格报价同生态公益林。</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(二)招标内容及基本要求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根据《福建省林业局 福建省财政厅 </w:t>
      </w:r>
      <w:r>
        <w:rPr>
          <w:rFonts w:hint="eastAsia" w:ascii="宋体" w:hAnsi="宋体" w:eastAsia="宋体" w:cs="宋体"/>
          <w:color w:val="auto"/>
          <w:kern w:val="0"/>
          <w:sz w:val="24"/>
          <w:szCs w:val="24"/>
          <w:highlight w:val="none"/>
          <w:lang w:eastAsia="zh-CN"/>
        </w:rPr>
        <w:t>国家金融监督管理总</w:t>
      </w:r>
      <w:r>
        <w:rPr>
          <w:rFonts w:hint="eastAsia" w:ascii="宋体" w:hAnsi="宋体" w:eastAsia="宋体" w:cs="宋体"/>
          <w:color w:val="auto"/>
          <w:kern w:val="0"/>
          <w:sz w:val="24"/>
          <w:szCs w:val="24"/>
          <w:highlight w:val="none"/>
        </w:rPr>
        <w:t>局</w:t>
      </w:r>
      <w:r>
        <w:rPr>
          <w:rFonts w:hint="eastAsia" w:ascii="宋体" w:hAnsi="宋体" w:eastAsia="宋体" w:cs="宋体"/>
          <w:color w:val="auto"/>
          <w:kern w:val="0"/>
          <w:sz w:val="24"/>
          <w:szCs w:val="24"/>
          <w:highlight w:val="none"/>
          <w:lang w:eastAsia="zh-CN"/>
        </w:rPr>
        <w:t>福建监管局</w:t>
      </w:r>
      <w:r>
        <w:rPr>
          <w:rFonts w:hint="eastAsia" w:ascii="宋体" w:hAnsi="宋体" w:eastAsia="宋体" w:cs="宋体"/>
          <w:color w:val="auto"/>
          <w:kern w:val="0"/>
          <w:sz w:val="24"/>
          <w:szCs w:val="24"/>
          <w:highlight w:val="none"/>
        </w:rPr>
        <w:t>关于做好森林综合保险工作的通知》(闽林〔202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7号）文件规定，符合本项目资格要求的保险公司中，确定本地区森林综合保险承保机构，承保期限三年，选择提供风险保障高、服务网点覆盖面高、市场信誉好、履约能力强、理赔服务优的保险公司作为承保机构。生态公益林保险责任由中标的承保公司自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年1月1日起承担，保费自202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年1月1日起算。</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(三) 报价要求：</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根据《福建省林业局 福建省财政厅 </w:t>
      </w:r>
      <w:r>
        <w:rPr>
          <w:rFonts w:hint="eastAsia" w:ascii="宋体" w:hAnsi="宋体" w:eastAsia="宋体" w:cs="宋体"/>
          <w:color w:val="auto"/>
          <w:kern w:val="0"/>
          <w:sz w:val="24"/>
          <w:szCs w:val="24"/>
          <w:highlight w:val="none"/>
          <w:lang w:eastAsia="zh-CN"/>
        </w:rPr>
        <w:t>国家金融监督管理总</w:t>
      </w:r>
      <w:r>
        <w:rPr>
          <w:rFonts w:hint="eastAsia" w:ascii="宋体" w:hAnsi="宋体" w:eastAsia="宋体" w:cs="宋体"/>
          <w:color w:val="auto"/>
          <w:kern w:val="0"/>
          <w:sz w:val="24"/>
          <w:szCs w:val="24"/>
          <w:highlight w:val="none"/>
        </w:rPr>
        <w:t>局</w:t>
      </w:r>
      <w:r>
        <w:rPr>
          <w:rFonts w:hint="eastAsia" w:ascii="宋体" w:hAnsi="宋体" w:eastAsia="宋体" w:cs="宋体"/>
          <w:color w:val="auto"/>
          <w:kern w:val="0"/>
          <w:sz w:val="24"/>
          <w:szCs w:val="24"/>
          <w:highlight w:val="none"/>
          <w:lang w:eastAsia="zh-CN"/>
        </w:rPr>
        <w:t>福建监管局</w:t>
      </w:r>
      <w:r>
        <w:rPr>
          <w:rFonts w:hint="eastAsia" w:ascii="宋体" w:hAnsi="宋体" w:eastAsia="宋体" w:cs="宋体"/>
          <w:color w:val="auto"/>
          <w:kern w:val="0"/>
          <w:sz w:val="24"/>
          <w:szCs w:val="24"/>
          <w:highlight w:val="none"/>
        </w:rPr>
        <w:t>关于做好森林综合保险工作的通知》(闽林〔202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7号）文件规定，</w:t>
      </w:r>
      <w:r>
        <w:rPr>
          <w:rFonts w:hint="eastAsia" w:ascii="宋体" w:hAnsi="宋体" w:eastAsia="宋体" w:cs="宋体"/>
          <w:b/>
          <w:bCs/>
          <w:color w:val="auto"/>
          <w:kern w:val="0"/>
          <w:sz w:val="24"/>
          <w:szCs w:val="24"/>
          <w:highlight w:val="none"/>
        </w:rPr>
        <w:t>本项目保险费单价固定为每亩1.</w:t>
      </w: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rPr>
        <w:t>元</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(四)森林综合保险方案</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1、服务范围：</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采购包1</w:t>
      </w:r>
      <w:r>
        <w:rPr>
          <w:rFonts w:hint="eastAsia" w:ascii="宋体" w:hAnsi="宋体" w:eastAsia="宋体" w:cs="宋体"/>
          <w:color w:val="auto"/>
          <w:kern w:val="0"/>
          <w:sz w:val="24"/>
          <w:szCs w:val="24"/>
          <w:highlight w:val="none"/>
        </w:rPr>
        <w:t>服务范围为</w:t>
      </w:r>
      <w:r>
        <w:rPr>
          <w:rFonts w:hint="eastAsia" w:ascii="宋体" w:hAnsi="宋体" w:eastAsia="宋体" w:cs="宋体"/>
          <w:color w:val="auto"/>
          <w:kern w:val="0"/>
          <w:sz w:val="24"/>
          <w:szCs w:val="24"/>
          <w:highlight w:val="none"/>
          <w:lang w:val="en-US" w:eastAsia="zh-CN"/>
        </w:rPr>
        <w:t>泉州</w:t>
      </w:r>
      <w:r>
        <w:rPr>
          <w:rFonts w:hint="eastAsia" w:ascii="宋体" w:hAnsi="宋体" w:eastAsia="宋体" w:cs="宋体"/>
          <w:color w:val="auto"/>
          <w:kern w:val="0"/>
          <w:sz w:val="24"/>
          <w:szCs w:val="24"/>
          <w:highlight w:val="none"/>
        </w:rPr>
        <w:t>市行政区域内</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丰泽区、鲤城区、德化县、安溪县、永春县、南安市、晋江市、石狮市</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的生态公益林、商品林以及未成林造林地上的树木。</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采购包2</w:t>
      </w:r>
      <w:r>
        <w:rPr>
          <w:rFonts w:hint="eastAsia" w:ascii="宋体" w:hAnsi="宋体" w:eastAsia="宋体" w:cs="宋体"/>
          <w:color w:val="auto"/>
          <w:kern w:val="0"/>
          <w:sz w:val="24"/>
          <w:szCs w:val="24"/>
          <w:highlight w:val="none"/>
        </w:rPr>
        <w:t>服务范围为</w:t>
      </w:r>
      <w:r>
        <w:rPr>
          <w:rFonts w:hint="eastAsia" w:ascii="宋体" w:hAnsi="宋体" w:eastAsia="宋体" w:cs="宋体"/>
          <w:color w:val="auto"/>
          <w:kern w:val="0"/>
          <w:sz w:val="24"/>
          <w:szCs w:val="24"/>
          <w:highlight w:val="none"/>
          <w:lang w:val="en-US" w:eastAsia="zh-CN"/>
        </w:rPr>
        <w:t>泉州</w:t>
      </w:r>
      <w:r>
        <w:rPr>
          <w:rFonts w:hint="eastAsia" w:ascii="宋体" w:hAnsi="宋体" w:eastAsia="宋体" w:cs="宋体"/>
          <w:color w:val="auto"/>
          <w:kern w:val="0"/>
          <w:sz w:val="24"/>
          <w:szCs w:val="24"/>
          <w:highlight w:val="none"/>
        </w:rPr>
        <w:t>市行政区域内</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洛江区、泉港区、惠安县、台商区</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的生态公益林、商品林以及未成林造林地上的树木。</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2、被保险人</w:t>
      </w:r>
      <w:r>
        <w:rPr>
          <w:rFonts w:hint="eastAsia" w:ascii="宋体" w:hAnsi="宋体" w:eastAsia="宋体" w:cs="宋体"/>
          <w:color w:val="auto"/>
          <w:kern w:val="0"/>
          <w:sz w:val="24"/>
          <w:szCs w:val="24"/>
          <w:highlight w:val="none"/>
        </w:rPr>
        <w:t>：林木所有权者。</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3、保险期限：</w:t>
      </w:r>
      <w:r>
        <w:rPr>
          <w:rFonts w:hint="eastAsia" w:ascii="宋体" w:hAnsi="宋体" w:eastAsia="宋体" w:cs="宋体"/>
          <w:color w:val="auto"/>
          <w:kern w:val="0"/>
          <w:sz w:val="24"/>
          <w:szCs w:val="24"/>
          <w:highlight w:val="none"/>
        </w:rPr>
        <w:t>中标后服务期限三年，保单一年一签。</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4、保险责任</w:t>
      </w:r>
      <w:r>
        <w:rPr>
          <w:rFonts w:hint="eastAsia" w:ascii="宋体" w:hAnsi="宋体" w:eastAsia="宋体" w:cs="宋体"/>
          <w:color w:val="auto"/>
          <w:kern w:val="0"/>
          <w:sz w:val="24"/>
          <w:szCs w:val="24"/>
          <w:highlight w:val="none"/>
        </w:rPr>
        <w:t xml:space="preserve">：在保险期间内，由于发生森林火灾、林业有害生物、野生动物、雨灾、风灾、水灾、滑坡、泥石流、冰雹、冻灾、雪灾、雨凇、旱灾，造成的保险林木受害损失，保险公司按照《福建省林业局 福建省财政厅 </w:t>
      </w:r>
      <w:r>
        <w:rPr>
          <w:rFonts w:hint="eastAsia" w:ascii="宋体" w:hAnsi="宋体" w:eastAsia="宋体" w:cs="宋体"/>
          <w:color w:val="auto"/>
          <w:kern w:val="0"/>
          <w:sz w:val="24"/>
          <w:szCs w:val="24"/>
          <w:highlight w:val="none"/>
          <w:lang w:eastAsia="zh-CN"/>
        </w:rPr>
        <w:t>国家金融监督管理总</w:t>
      </w:r>
      <w:r>
        <w:rPr>
          <w:rFonts w:hint="eastAsia" w:ascii="宋体" w:hAnsi="宋体" w:eastAsia="宋体" w:cs="宋体"/>
          <w:color w:val="auto"/>
          <w:kern w:val="0"/>
          <w:sz w:val="24"/>
          <w:szCs w:val="24"/>
          <w:highlight w:val="none"/>
        </w:rPr>
        <w:t>局</w:t>
      </w:r>
      <w:r>
        <w:rPr>
          <w:rFonts w:hint="eastAsia" w:ascii="宋体" w:hAnsi="宋体" w:eastAsia="宋体" w:cs="宋体"/>
          <w:color w:val="auto"/>
          <w:kern w:val="0"/>
          <w:sz w:val="24"/>
          <w:szCs w:val="24"/>
          <w:highlight w:val="none"/>
          <w:lang w:eastAsia="zh-CN"/>
        </w:rPr>
        <w:t>福建监管局</w:t>
      </w:r>
      <w:r>
        <w:rPr>
          <w:rFonts w:hint="eastAsia" w:ascii="宋体" w:hAnsi="宋体" w:eastAsia="宋体" w:cs="宋体"/>
          <w:color w:val="auto"/>
          <w:kern w:val="0"/>
          <w:sz w:val="24"/>
          <w:szCs w:val="24"/>
          <w:highlight w:val="none"/>
        </w:rPr>
        <w:t>关于做好森林综合保险工作的通知》(闽林〔202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7号）文件</w:t>
      </w:r>
      <w:r>
        <w:rPr>
          <w:rFonts w:hint="eastAsia" w:ascii="宋体" w:hAnsi="宋体" w:eastAsia="宋体" w:cs="宋体"/>
          <w:color w:val="auto"/>
          <w:kern w:val="0"/>
          <w:sz w:val="24"/>
          <w:szCs w:val="24"/>
          <w:highlight w:val="none"/>
          <w:lang w:val="en-US" w:eastAsia="zh-CN"/>
        </w:rPr>
        <w:t>及采购人制定的森林综合保险工作方案</w:t>
      </w:r>
      <w:r>
        <w:rPr>
          <w:rFonts w:hint="eastAsia" w:ascii="宋体" w:hAnsi="宋体" w:eastAsia="宋体" w:cs="宋体"/>
          <w:color w:val="auto"/>
          <w:kern w:val="0"/>
          <w:sz w:val="24"/>
          <w:szCs w:val="24"/>
          <w:highlight w:val="none"/>
        </w:rPr>
        <w:t>规定的赔偿标准负责赔偿。</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5、保险费：采用固定价格招标，每亩保险费1.</w:t>
      </w: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rPr>
        <w:t>元</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采购包1投标人的每年报价为人民币5432893.20元，投标总报价均按16298679.60元填报；采购包2投标人的每年报价为人民币566551.80元，投标总报价均按1699655.40元填报。</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6、保险金额：</w:t>
      </w:r>
      <w:r>
        <w:rPr>
          <w:rFonts w:hint="eastAsia" w:ascii="宋体" w:hAnsi="宋体" w:eastAsia="宋体" w:cs="宋体"/>
          <w:color w:val="auto"/>
          <w:kern w:val="0"/>
          <w:sz w:val="24"/>
          <w:szCs w:val="24"/>
          <w:highlight w:val="none"/>
        </w:rPr>
        <w:t>每亩不低于</w:t>
      </w:r>
      <w:r>
        <w:rPr>
          <w:rFonts w:hint="eastAsia" w:ascii="宋体" w:hAnsi="宋体" w:eastAsia="宋体" w:cs="宋体"/>
          <w:color w:val="auto"/>
          <w:kern w:val="0"/>
          <w:sz w:val="24"/>
          <w:szCs w:val="24"/>
          <w:highlight w:val="none"/>
          <w:lang w:val="en-US" w:eastAsia="zh-CN"/>
        </w:rPr>
        <w:t>800</w:t>
      </w:r>
      <w:r>
        <w:rPr>
          <w:rFonts w:hint="eastAsia" w:ascii="宋体" w:hAnsi="宋体" w:eastAsia="宋体" w:cs="宋体"/>
          <w:color w:val="auto"/>
          <w:kern w:val="0"/>
          <w:sz w:val="24"/>
          <w:szCs w:val="24"/>
          <w:highlight w:val="none"/>
        </w:rPr>
        <w:t>元，否则为无效投标。具体金额以签订合同为准。</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7、生态公益林服务总面积：</w:t>
      </w:r>
      <w:r>
        <w:rPr>
          <w:rFonts w:hint="eastAsia" w:ascii="宋体" w:hAnsi="宋体" w:eastAsia="宋体" w:cs="宋体"/>
          <w:color w:val="auto"/>
          <w:kern w:val="0"/>
          <w:sz w:val="24"/>
          <w:szCs w:val="24"/>
          <w:highlight w:val="none"/>
          <w:lang w:val="en-US" w:eastAsia="zh-CN"/>
        </w:rPr>
        <w:t>本项目</w:t>
      </w:r>
      <w:r>
        <w:rPr>
          <w:rFonts w:hint="default" w:ascii="宋体" w:hAnsi="宋体" w:eastAsia="宋体" w:cs="宋体"/>
          <w:color w:val="auto"/>
          <w:kern w:val="0"/>
          <w:sz w:val="24"/>
          <w:szCs w:val="24"/>
          <w:highlight w:val="none"/>
          <w:lang w:val="en-US" w:eastAsia="zh-CN"/>
        </w:rPr>
        <w:t>公益林面积</w:t>
      </w:r>
      <w:r>
        <w:rPr>
          <w:rFonts w:hint="eastAsia" w:ascii="宋体" w:hAnsi="宋体" w:eastAsia="宋体" w:cs="宋体"/>
          <w:color w:val="auto"/>
          <w:kern w:val="0"/>
          <w:sz w:val="24"/>
          <w:szCs w:val="24"/>
          <w:highlight w:val="none"/>
          <w:lang w:val="en-US" w:eastAsia="zh-CN"/>
        </w:rPr>
        <w:t>总面积大约333.3025万</w:t>
      </w:r>
      <w:r>
        <w:rPr>
          <w:rFonts w:hint="eastAsia" w:ascii="宋体" w:hAnsi="宋体" w:eastAsia="宋体" w:cs="宋体"/>
          <w:color w:val="auto"/>
          <w:kern w:val="0"/>
          <w:sz w:val="24"/>
          <w:szCs w:val="24"/>
          <w:highlight w:val="none"/>
        </w:rPr>
        <w:t>亩(实际面积以合同签订的承保面积为准)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其中采购包1</w:t>
      </w:r>
      <w:r>
        <w:rPr>
          <w:rFonts w:hint="default" w:ascii="宋体" w:hAnsi="宋体" w:eastAsia="宋体" w:cs="宋体"/>
          <w:color w:val="auto"/>
          <w:kern w:val="0"/>
          <w:sz w:val="24"/>
          <w:szCs w:val="24"/>
          <w:highlight w:val="none"/>
          <w:lang w:val="en-US" w:eastAsia="zh-CN"/>
        </w:rPr>
        <w:t>公益林面积为301.8274万亩（商品林可保面积为536.1537万亩）</w:t>
      </w:r>
      <w:r>
        <w:rPr>
          <w:rFonts w:hint="eastAsia" w:ascii="宋体" w:hAnsi="宋体" w:eastAsia="宋体" w:cs="宋体"/>
          <w:color w:val="auto"/>
          <w:kern w:val="0"/>
          <w:sz w:val="24"/>
          <w:szCs w:val="24"/>
          <w:highlight w:val="none"/>
          <w:lang w:val="en-US" w:eastAsia="zh-CN"/>
        </w:rPr>
        <w:t>；采购包2公益林面积为31.4751万亩（商品林可保面积为43.5863万亩）。</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8、财政补贴政策</w:t>
      </w:r>
    </w:p>
    <w:p>
      <w:pPr>
        <w:widowControl/>
        <w:spacing w:line="520" w:lineRule="exact"/>
        <w:jc w:val="left"/>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bidi="ar-SA"/>
        </w:rPr>
        <w:t>(1)生态公益林：中央财政补贴50%，省级财政补贴25%，县级财政补贴15%，林权所有者承担10%。其中，省级以上生态公益林林权所有者承担的部分可省级森林生态效益补偿基金中列支。省级以下生态公益林执行商品林财政补贴政策。</w:t>
      </w:r>
    </w:p>
    <w:p>
      <w:pPr>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商品林：对于投保面积在10000亩以下（含10000亩）的，中央财政补贴30%，省级财政补贴30%，县级财政补贴15%，林权所有者承担25%。对于投保面积在10000亩以上的，中央财政补贴30%，省级财政补贴30%，林权所有者承担40%。有条件的县（市、区）也可对投保面积10000亩以上的商品林林权所有者给予15%的保费补贴。</w:t>
      </w:r>
    </w:p>
    <w:p>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9、赔偿标准与赔偿处理</w:t>
      </w:r>
    </w:p>
    <w:p>
      <w:pPr>
        <w:pStyle w:val="1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保险公司按照保单约定开展查勘定损工作，即一次出险形成一个赔案（确定一个受灾面积）、一个赔案对应一份保单。</w:t>
      </w:r>
    </w:p>
    <w:p>
      <w:pPr>
        <w:pStyle w:val="1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）由林业生产经营组织、村委会等组织农户集体投保的，单个赔案中有多户出险的，各户赔款按各户受灾面积占总受灾面积的比例计算。</w:t>
      </w:r>
    </w:p>
    <w:p>
      <w:pPr>
        <w:pStyle w:val="1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）桉树风灾损失责任每亩保险金额按中标每亩保险金额的40%确定；桉树因其它灾害损失责任每亩保险金额即为中标每亩保险金额。</w:t>
      </w:r>
    </w:p>
    <w:p>
      <w:pPr>
        <w:pStyle w:val="1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松材线虫病责任每亩保额按中标每亩保额的</w:t>
      </w:r>
      <w:r>
        <w:rPr>
          <w:rFonts w:hint="eastAsia" w:ascii="宋体" w:hAnsi="宋体" w:eastAsia="宋体" w:cs="宋体"/>
          <w:color w:val="auto"/>
          <w:kern w:val="0"/>
          <w:sz w:val="24"/>
          <w:szCs w:val="24"/>
          <w:highlight w:val="none"/>
          <w:lang w:val="en-US" w:eastAsia="zh-CN"/>
        </w:rPr>
        <w:t>50%赔付。</w:t>
      </w:r>
    </w:p>
    <w:p>
      <w:pPr>
        <w:pStyle w:val="18"/>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）损失率按照相关主管部门制定的灾害损失认定标准确定。</w:t>
      </w:r>
    </w:p>
    <w:p>
      <w:pPr>
        <w:pStyle w:val="18"/>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10、承保方式：</w:t>
      </w:r>
      <w:r>
        <w:rPr>
          <w:rFonts w:hint="eastAsia" w:ascii="宋体" w:hAnsi="宋体" w:eastAsia="宋体" w:cs="宋体"/>
          <w:color w:val="auto"/>
          <w:kern w:val="0"/>
          <w:sz w:val="24"/>
          <w:szCs w:val="24"/>
          <w:highlight w:val="none"/>
          <w:lang w:eastAsia="zh-CN"/>
        </w:rPr>
        <w:t>省级以上生态公益林及天然商品林可以县为单位统一参保，其他商品林自愿投保。对经营面积较大的省属或县属国有林场、林业企业、林农专业合作组织和种植大户，可单独投保，实行一户一保单，保费由投保人缴纳；对经营面积较小的一般种植户，可单独投保，也可以村为单位统一参保，实行一村一保单，保费可由村统一收取或扣缴。</w:t>
      </w:r>
    </w:p>
    <w:p>
      <w:pPr>
        <w:pStyle w:val="17"/>
        <w:keepNext w:val="0"/>
        <w:keepLines w:val="0"/>
        <w:pageBreakBefore w:val="0"/>
        <w:widowControl/>
        <w:kinsoku/>
        <w:wordWrap/>
        <w:overflowPunct/>
        <w:topLinePunct w:val="0"/>
        <w:autoSpaceDE/>
        <w:autoSpaceDN/>
        <w:bidi w:val="0"/>
        <w:adjustRightInd/>
        <w:snapToGrid/>
        <w:spacing w:before="157" w:beforeLines="50" w:line="400" w:lineRule="exact"/>
        <w:ind w:firstLine="386"/>
        <w:jc w:val="left"/>
        <w:textAlignment w:val="auto"/>
        <w:rPr>
          <w:color w:val="auto"/>
          <w:sz w:val="24"/>
          <w:szCs w:val="24"/>
        </w:rPr>
      </w:pPr>
      <w:r>
        <w:rPr>
          <w:rFonts w:ascii="宋体" w:hAnsi="宋体" w:eastAsia="宋体" w:cs="宋体"/>
          <w:b/>
          <w:color w:val="auto"/>
          <w:sz w:val="24"/>
          <w:szCs w:val="24"/>
          <w:shd w:val="clear" w:fill="FFFFFF"/>
        </w:rPr>
        <w:t>备注:上述“</w:t>
      </w:r>
      <w:r>
        <w:rPr>
          <w:rFonts w:hint="eastAsia" w:ascii="宋体" w:hAnsi="宋体" w:eastAsia="宋体" w:cs="宋体"/>
          <w:b/>
          <w:color w:val="auto"/>
          <w:sz w:val="24"/>
          <w:szCs w:val="24"/>
          <w:shd w:val="clear" w:fill="FFFFFF"/>
          <w:lang w:val="en-US" w:eastAsia="zh-CN"/>
        </w:rPr>
        <w:t>一</w:t>
      </w:r>
      <w:r>
        <w:rPr>
          <w:rFonts w:ascii="宋体" w:hAnsi="宋体" w:eastAsia="宋体" w:cs="宋体"/>
          <w:b/>
          <w:color w:val="auto"/>
          <w:sz w:val="24"/>
          <w:szCs w:val="24"/>
          <w:shd w:val="clear" w:fill="FFFFFF"/>
        </w:rPr>
        <w:t>、</w:t>
      </w:r>
      <w:r>
        <w:rPr>
          <w:rFonts w:hint="eastAsia" w:ascii="宋体" w:hAnsi="宋体" w:eastAsia="宋体" w:cs="宋体"/>
          <w:b/>
          <w:color w:val="auto"/>
          <w:sz w:val="24"/>
          <w:szCs w:val="24"/>
          <w:shd w:val="clear" w:fill="FFFFFF"/>
          <w:lang w:val="en-US" w:eastAsia="zh-CN"/>
        </w:rPr>
        <w:t>项目概况</w:t>
      </w:r>
      <w:r>
        <w:rPr>
          <w:rFonts w:ascii="宋体" w:hAnsi="宋体" w:eastAsia="宋体" w:cs="宋体"/>
          <w:b/>
          <w:color w:val="auto"/>
          <w:sz w:val="24"/>
          <w:szCs w:val="24"/>
          <w:shd w:val="clear" w:fill="FFFFFF"/>
        </w:rPr>
        <w:t>”的内容为采购人最低需求。</w:t>
      </w:r>
      <w:r>
        <w:rPr>
          <w:rFonts w:hint="eastAsia" w:ascii="宋体" w:hAnsi="宋体" w:eastAsia="宋体" w:cs="宋体"/>
          <w:b/>
          <w:color w:val="auto"/>
          <w:sz w:val="24"/>
          <w:szCs w:val="24"/>
          <w:shd w:val="clear" w:fill="FFFFFF"/>
          <w:lang w:val="en-US" w:eastAsia="zh-CN"/>
        </w:rPr>
        <w:t>投标人</w:t>
      </w:r>
      <w:r>
        <w:rPr>
          <w:rFonts w:ascii="宋体" w:hAnsi="宋体" w:eastAsia="宋体" w:cs="宋体"/>
          <w:b/>
          <w:color w:val="auto"/>
          <w:sz w:val="24"/>
          <w:szCs w:val="24"/>
          <w:shd w:val="clear" w:fill="FFFFFF"/>
        </w:rPr>
        <w:t>必须全部满足，</w:t>
      </w:r>
      <w:r>
        <w:rPr>
          <w:rFonts w:hint="eastAsia" w:ascii="宋体" w:hAnsi="宋体" w:eastAsia="宋体" w:cs="宋体"/>
          <w:b/>
          <w:color w:val="auto"/>
          <w:sz w:val="24"/>
          <w:szCs w:val="24"/>
          <w:shd w:val="clear" w:fill="FFFFFF"/>
          <w:lang w:val="en-US" w:eastAsia="zh-CN"/>
        </w:rPr>
        <w:t>投标</w:t>
      </w:r>
      <w:r>
        <w:rPr>
          <w:rFonts w:ascii="宋体" w:hAnsi="宋体" w:eastAsia="宋体" w:cs="宋体"/>
          <w:b/>
          <w:color w:val="auto"/>
          <w:sz w:val="24"/>
          <w:szCs w:val="24"/>
          <w:shd w:val="clear" w:fill="FFFFFF"/>
        </w:rPr>
        <w:t>时对这些条款若有负偏离响应，按无效</w:t>
      </w:r>
      <w:r>
        <w:rPr>
          <w:rFonts w:hint="eastAsia" w:ascii="宋体" w:hAnsi="宋体" w:eastAsia="宋体" w:cs="宋体"/>
          <w:b/>
          <w:color w:val="auto"/>
          <w:sz w:val="24"/>
          <w:szCs w:val="24"/>
          <w:shd w:val="clear" w:fill="FFFFFF"/>
          <w:lang w:val="en-US" w:eastAsia="zh-CN"/>
        </w:rPr>
        <w:t>投标</w:t>
      </w:r>
      <w:r>
        <w:rPr>
          <w:rFonts w:ascii="宋体" w:hAnsi="宋体" w:eastAsia="宋体" w:cs="宋体"/>
          <w:b/>
          <w:color w:val="auto"/>
          <w:sz w:val="24"/>
          <w:szCs w:val="24"/>
          <w:shd w:val="clear" w:fill="FFFFFF"/>
        </w:rPr>
        <w:t>处理。</w:t>
      </w:r>
      <w:r>
        <w:rPr>
          <w:rFonts w:hint="eastAsia" w:ascii="宋体" w:hAnsi="宋体" w:eastAsia="宋体" w:cs="宋体"/>
          <w:b/>
          <w:color w:val="auto"/>
          <w:sz w:val="24"/>
          <w:szCs w:val="24"/>
          <w:shd w:val="clear" w:fill="FFFFFF"/>
          <w:lang w:val="en-US" w:eastAsia="zh-CN"/>
        </w:rPr>
        <w:t>投标人</w:t>
      </w:r>
      <w:r>
        <w:rPr>
          <w:rFonts w:ascii="宋体" w:hAnsi="宋体" w:eastAsia="宋体" w:cs="宋体"/>
          <w:b/>
          <w:color w:val="auto"/>
          <w:sz w:val="24"/>
          <w:szCs w:val="24"/>
          <w:shd w:val="clear" w:fill="FFFFFF"/>
        </w:rPr>
        <w:t>可提供更优的服务参与</w:t>
      </w:r>
      <w:r>
        <w:rPr>
          <w:rFonts w:hint="eastAsia" w:ascii="宋体" w:hAnsi="宋体" w:eastAsia="宋体" w:cs="宋体"/>
          <w:b/>
          <w:color w:val="auto"/>
          <w:sz w:val="24"/>
          <w:szCs w:val="24"/>
          <w:shd w:val="clear" w:fill="FFFFFF"/>
          <w:lang w:val="en-US" w:eastAsia="zh-CN"/>
        </w:rPr>
        <w:t>投标</w:t>
      </w:r>
      <w:r>
        <w:rPr>
          <w:rFonts w:ascii="宋体" w:hAnsi="宋体" w:eastAsia="宋体" w:cs="宋体"/>
          <w:b/>
          <w:color w:val="auto"/>
          <w:sz w:val="24"/>
          <w:szCs w:val="24"/>
          <w:shd w:val="clear" w:fill="FFFFFF"/>
        </w:rPr>
        <w:t>，提供的服务还须符合国家标准及国家相关强制性要求。</w:t>
      </w:r>
    </w:p>
    <w:p>
      <w:pPr>
        <w:pStyle w:val="17"/>
        <w:keepNext w:val="0"/>
        <w:keepLines w:val="0"/>
        <w:pageBreakBefore w:val="0"/>
        <w:widowControl/>
        <w:kinsoku/>
        <w:wordWrap/>
        <w:overflowPunct/>
        <w:topLinePunct w:val="0"/>
        <w:autoSpaceDE/>
        <w:autoSpaceDN/>
        <w:bidi w:val="0"/>
        <w:adjustRightInd/>
        <w:snapToGrid/>
        <w:spacing w:before="157" w:beforeLines="50"/>
        <w:ind w:firstLine="482" w:firstLineChars="200"/>
        <w:jc w:val="both"/>
        <w:textAlignment w:val="auto"/>
        <w:outlineLvl w:val="1"/>
        <w:rPr>
          <w:color w:val="auto"/>
          <w:sz w:val="24"/>
          <w:szCs w:val="24"/>
        </w:rPr>
      </w:pPr>
      <w:bookmarkStart w:id="30" w:name="_Toc21979"/>
      <w:r>
        <w:rPr>
          <w:b/>
          <w:color w:val="auto"/>
          <w:sz w:val="24"/>
          <w:szCs w:val="24"/>
        </w:rPr>
        <w:t>二、</w:t>
      </w:r>
      <w:r>
        <w:rPr>
          <w:rFonts w:hint="eastAsia"/>
          <w:b/>
          <w:color w:val="auto"/>
          <w:sz w:val="24"/>
          <w:szCs w:val="24"/>
          <w:lang w:val="en-US" w:eastAsia="zh-CN"/>
        </w:rPr>
        <w:t>采购包1、采购包2</w:t>
      </w:r>
      <w:r>
        <w:rPr>
          <w:b/>
          <w:color w:val="auto"/>
          <w:sz w:val="24"/>
          <w:szCs w:val="24"/>
        </w:rPr>
        <w:t>技术和服务要求</w:t>
      </w:r>
      <w:bookmarkEnd w:id="30"/>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(一)森林综合保险招标条款及要求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采购包1</w:t>
      </w:r>
      <w:r>
        <w:rPr>
          <w:rFonts w:hint="eastAsia" w:ascii="宋体" w:hAnsi="宋体" w:eastAsia="宋体" w:cs="宋体"/>
          <w:color w:val="auto"/>
          <w:kern w:val="0"/>
          <w:sz w:val="24"/>
          <w:szCs w:val="24"/>
          <w:highlight w:val="none"/>
        </w:rPr>
        <w:t>投标人须对</w:t>
      </w:r>
      <w:r>
        <w:rPr>
          <w:rFonts w:hint="eastAsia" w:ascii="宋体" w:hAnsi="宋体" w:eastAsia="宋体" w:cs="宋体"/>
          <w:color w:val="auto"/>
          <w:kern w:val="0"/>
          <w:sz w:val="24"/>
          <w:szCs w:val="24"/>
          <w:highlight w:val="none"/>
          <w:lang w:val="en-US" w:eastAsia="zh-CN"/>
        </w:rPr>
        <w:t>泉州</w:t>
      </w:r>
      <w:r>
        <w:rPr>
          <w:rFonts w:hint="eastAsia" w:ascii="宋体" w:hAnsi="宋体" w:eastAsia="宋体" w:cs="宋体"/>
          <w:color w:val="auto"/>
          <w:kern w:val="0"/>
          <w:sz w:val="24"/>
          <w:szCs w:val="24"/>
          <w:highlight w:val="none"/>
        </w:rPr>
        <w:t>市</w:t>
      </w:r>
      <w:r>
        <w:rPr>
          <w:rFonts w:hint="eastAsia" w:ascii="宋体" w:hAnsi="宋体" w:eastAsia="宋体" w:cs="宋体"/>
          <w:color w:val="auto"/>
          <w:kern w:val="0"/>
          <w:sz w:val="24"/>
          <w:szCs w:val="24"/>
          <w:highlight w:val="none"/>
          <w:lang w:val="en-US" w:eastAsia="zh-CN"/>
        </w:rPr>
        <w:t>内（承保区域：</w:t>
      </w:r>
      <w:r>
        <w:rPr>
          <w:rFonts w:hint="eastAsia" w:ascii="宋体" w:hAnsi="宋体" w:eastAsia="宋体" w:cs="宋体"/>
          <w:color w:val="auto"/>
          <w:sz w:val="24"/>
          <w:szCs w:val="24"/>
          <w:lang w:val="en-US" w:eastAsia="zh-CN"/>
        </w:rPr>
        <w:t>丰泽区、鲤城区、德化县、安溪县、永春县、南安市、晋江市、石狮市</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的森林综合保险服务进行整体投标，任何只对其中一部分内容(生态公益林或商品林、某几个县)进行的投标都被</w:t>
      </w:r>
      <w:r>
        <w:rPr>
          <w:rFonts w:hint="eastAsia" w:ascii="宋体" w:hAnsi="宋体" w:eastAsia="宋体" w:cs="宋体"/>
          <w:b/>
          <w:bCs/>
          <w:color w:val="auto"/>
          <w:kern w:val="0"/>
          <w:sz w:val="24"/>
          <w:szCs w:val="24"/>
          <w:highlight w:val="none"/>
        </w:rPr>
        <w:t>视为无效投标</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采购包2</w:t>
      </w:r>
      <w:r>
        <w:rPr>
          <w:rFonts w:hint="eastAsia" w:ascii="宋体" w:hAnsi="宋体" w:eastAsia="宋体" w:cs="宋体"/>
          <w:color w:val="auto"/>
          <w:kern w:val="0"/>
          <w:sz w:val="24"/>
          <w:szCs w:val="24"/>
          <w:highlight w:val="none"/>
        </w:rPr>
        <w:t>投标人须对</w:t>
      </w:r>
      <w:r>
        <w:rPr>
          <w:rFonts w:hint="eastAsia" w:ascii="宋体" w:hAnsi="宋体" w:eastAsia="宋体" w:cs="宋体"/>
          <w:color w:val="auto"/>
          <w:kern w:val="0"/>
          <w:sz w:val="24"/>
          <w:szCs w:val="24"/>
          <w:highlight w:val="none"/>
          <w:lang w:val="en-US" w:eastAsia="zh-CN"/>
        </w:rPr>
        <w:t>泉州</w:t>
      </w:r>
      <w:r>
        <w:rPr>
          <w:rFonts w:hint="eastAsia" w:ascii="宋体" w:hAnsi="宋体" w:eastAsia="宋体" w:cs="宋体"/>
          <w:color w:val="auto"/>
          <w:kern w:val="0"/>
          <w:sz w:val="24"/>
          <w:szCs w:val="24"/>
          <w:highlight w:val="none"/>
        </w:rPr>
        <w:t>市</w:t>
      </w:r>
      <w:r>
        <w:rPr>
          <w:rFonts w:hint="eastAsia" w:ascii="宋体" w:hAnsi="宋体" w:eastAsia="宋体" w:cs="宋体"/>
          <w:color w:val="auto"/>
          <w:kern w:val="0"/>
          <w:sz w:val="24"/>
          <w:szCs w:val="24"/>
          <w:highlight w:val="none"/>
          <w:lang w:val="en-US" w:eastAsia="zh-CN"/>
        </w:rPr>
        <w:t>内（承保区域：</w:t>
      </w:r>
      <w:r>
        <w:rPr>
          <w:rFonts w:hint="eastAsia" w:ascii="宋体" w:hAnsi="宋体" w:eastAsia="宋体" w:cs="宋体"/>
          <w:color w:val="auto"/>
          <w:sz w:val="24"/>
          <w:szCs w:val="24"/>
        </w:rPr>
        <w:t>洛江区、泉港区、惠安县、台商区</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rPr>
        <w:t>的森林综合保险服务进行整体投标，任何只对其中一部分内容(生态公益林或商品林、某几个县)进行的投标都被</w:t>
      </w:r>
      <w:r>
        <w:rPr>
          <w:rFonts w:hint="eastAsia" w:ascii="宋体" w:hAnsi="宋体" w:eastAsia="宋体" w:cs="宋体"/>
          <w:b/>
          <w:bCs/>
          <w:color w:val="auto"/>
          <w:kern w:val="0"/>
          <w:sz w:val="24"/>
          <w:szCs w:val="24"/>
          <w:highlight w:val="none"/>
        </w:rPr>
        <w:t>视为无效投标</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评审项1</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2、中标后服务期限三年，保单一年一签。保险标的为本地区范围内的生态公益林、商品林以及未成林造林地上的树木。对愿意参保的林业生产经营者，承保机构必须按本项目的要求与林权所有者签订协议或保单，不得另行设置条件承保、拒保或退保。承保林木受灾后，按照保险合同及林业主管部门、财政部门、保监部门印发的理赔有关规定做好勘验、理赔工作，确保赔款及时、足额支付，实现优质、满意的理赔服务。</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3、投标人承诺中标 后自202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年1月1日起承担本地区省 级以上生态公益林保险责任，保费自202</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年1月1日起算。</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4、投标人的报价只允许有一个报价，每亩保险金额不低于</w:t>
      </w:r>
      <w:r>
        <w:rPr>
          <w:rFonts w:hint="eastAsia" w:ascii="宋体" w:hAnsi="宋体" w:eastAsia="宋体" w:cs="宋体"/>
          <w:color w:val="auto"/>
          <w:kern w:val="0"/>
          <w:sz w:val="24"/>
          <w:szCs w:val="24"/>
          <w:highlight w:val="none"/>
          <w:lang w:val="en-US" w:eastAsia="zh-CN"/>
        </w:rPr>
        <w:t>800</w:t>
      </w:r>
      <w:r>
        <w:rPr>
          <w:rFonts w:hint="eastAsia" w:ascii="宋体" w:hAnsi="宋体" w:eastAsia="宋体" w:cs="宋体"/>
          <w:color w:val="auto"/>
          <w:kern w:val="0"/>
          <w:sz w:val="24"/>
          <w:szCs w:val="24"/>
          <w:highlight w:val="none"/>
        </w:rPr>
        <w:t>元，否则将</w:t>
      </w:r>
      <w:r>
        <w:rPr>
          <w:rFonts w:hint="eastAsia" w:ascii="宋体" w:hAnsi="宋体" w:eastAsia="宋体" w:cs="宋体"/>
          <w:b/>
          <w:bCs/>
          <w:color w:val="auto"/>
          <w:kern w:val="0"/>
          <w:sz w:val="24"/>
          <w:szCs w:val="24"/>
          <w:highlight w:val="none"/>
        </w:rPr>
        <w:t>视为无效投标</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5、投标人除承保省级以上生态公益林外，承诺每年商品林承保率不低于</w:t>
      </w:r>
      <w:r>
        <w:rPr>
          <w:rFonts w:hint="eastAsia" w:ascii="宋体" w:hAnsi="宋体" w:eastAsia="宋体" w:cs="宋体"/>
          <w:color w:val="auto"/>
          <w:kern w:val="0"/>
          <w:sz w:val="24"/>
          <w:szCs w:val="24"/>
          <w:highlight w:val="none"/>
          <w:lang w:val="en-US" w:eastAsia="zh-CN"/>
        </w:rPr>
        <w:t>71</w:t>
      </w:r>
      <w:r>
        <w:rPr>
          <w:rFonts w:hint="eastAsia" w:ascii="宋体" w:hAnsi="宋体" w:eastAsia="宋体" w:cs="宋体"/>
          <w:color w:val="auto"/>
          <w:kern w:val="0"/>
          <w:sz w:val="24"/>
          <w:szCs w:val="24"/>
          <w:highlight w:val="none"/>
        </w:rPr>
        <w:t>%，并</w:t>
      </w:r>
      <w:r>
        <w:rPr>
          <w:rFonts w:hint="eastAsia" w:ascii="宋体" w:hAnsi="宋体" w:eastAsia="宋体" w:cs="宋体"/>
          <w:b/>
          <w:bCs/>
          <w:color w:val="auto"/>
          <w:kern w:val="0"/>
          <w:sz w:val="24"/>
          <w:szCs w:val="24"/>
          <w:highlight w:val="none"/>
        </w:rPr>
        <w:t>出具承诺函</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格式自拟</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6、投标人承诺在承保区域内每个县市为政策性森林综合保险均配备专职服务人员</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专职服务</w:t>
      </w:r>
      <w:r>
        <w:rPr>
          <w:rFonts w:hint="eastAsia" w:ascii="宋体" w:hAnsi="宋体" w:eastAsia="宋体" w:cs="宋体"/>
          <w:color w:val="auto"/>
          <w:kern w:val="0"/>
          <w:sz w:val="24"/>
          <w:szCs w:val="24"/>
          <w:highlight w:val="none"/>
        </w:rPr>
        <w:t>人员</w:t>
      </w:r>
      <w:r>
        <w:rPr>
          <w:rFonts w:hint="eastAsia" w:ascii="宋体" w:hAnsi="宋体" w:eastAsia="宋体" w:cs="宋体"/>
          <w:color w:val="auto"/>
          <w:kern w:val="0"/>
          <w:sz w:val="24"/>
          <w:szCs w:val="24"/>
          <w:highlight w:val="none"/>
          <w:lang w:val="en-US" w:eastAsia="zh-CN"/>
        </w:rPr>
        <w:t>须为投标人正式职工</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，若不满足为</w:t>
      </w:r>
      <w:r>
        <w:rPr>
          <w:rFonts w:hint="eastAsia" w:ascii="宋体" w:hAnsi="宋体" w:eastAsia="宋体" w:cs="宋体"/>
          <w:b/>
          <w:bCs/>
          <w:color w:val="auto"/>
          <w:kern w:val="0"/>
          <w:sz w:val="24"/>
          <w:szCs w:val="24"/>
          <w:highlight w:val="none"/>
        </w:rPr>
        <w:t>无效投标</w:t>
      </w:r>
      <w:r>
        <w:rPr>
          <w:rFonts w:hint="eastAsia" w:ascii="宋体" w:hAnsi="宋体" w:eastAsia="宋体" w:cs="宋体"/>
          <w:color w:val="auto"/>
          <w:kern w:val="0"/>
          <w:sz w:val="24"/>
          <w:szCs w:val="24"/>
          <w:highlight w:val="none"/>
        </w:rPr>
        <w:t>。(</w:t>
      </w:r>
      <w:r>
        <w:rPr>
          <w:rFonts w:hint="eastAsia" w:ascii="宋体" w:hAnsi="宋体" w:eastAsia="宋体" w:cs="宋体"/>
          <w:b/>
          <w:bCs/>
          <w:color w:val="auto"/>
          <w:kern w:val="0"/>
          <w:sz w:val="24"/>
          <w:szCs w:val="24"/>
          <w:highlight w:val="none"/>
          <w:lang w:val="en-US" w:eastAsia="zh-CN"/>
        </w:rPr>
        <w:t>投标文件中须提供专职服务</w:t>
      </w:r>
      <w:r>
        <w:rPr>
          <w:rFonts w:hint="eastAsia" w:ascii="宋体" w:hAnsi="宋体" w:eastAsia="宋体" w:cs="宋体"/>
          <w:b/>
          <w:bCs/>
          <w:color w:val="auto"/>
          <w:kern w:val="0"/>
          <w:sz w:val="24"/>
          <w:szCs w:val="24"/>
          <w:highlight w:val="none"/>
        </w:rPr>
        <w:t>人员名单</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格式自拟</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及投标截止时间前半年内（不含投标截止时间当月）任意连续三个月投标人为其缴纳社保的证明材料，上述材料皆需加盖投标人公章，否则为无效投标。</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评审项2</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7、投标人承诺将落实《农业保险条例》贯穿承保、理赔环节，在承保时详细收集客户信息、保险标的信息、分户标的信息以及相关的其他信息，不得“承保环节要求降低、理赔环节要求提高”，影响灾后理赔的顺利开展。</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8、森林综合保险承保理赔业务规程按闽林计财便函〔2017〕48号文件</w:t>
      </w:r>
      <w:r>
        <w:rPr>
          <w:rFonts w:hint="eastAsia" w:ascii="宋体" w:hAnsi="宋体" w:eastAsia="宋体" w:cs="宋体"/>
          <w:color w:val="auto"/>
          <w:kern w:val="0"/>
          <w:sz w:val="24"/>
          <w:szCs w:val="24"/>
          <w:highlight w:val="none"/>
          <w:lang w:eastAsia="zh-CN"/>
        </w:rPr>
        <w:t>及泉州市林业局制定的《关于抓好森林综合保险理赔工作的通知》（泉林综〔</w:t>
      </w:r>
      <w:r>
        <w:rPr>
          <w:rFonts w:hint="eastAsia" w:ascii="宋体" w:hAnsi="宋体" w:eastAsia="宋体" w:cs="宋体"/>
          <w:color w:val="auto"/>
          <w:kern w:val="0"/>
          <w:sz w:val="24"/>
          <w:szCs w:val="24"/>
          <w:highlight w:val="none"/>
          <w:lang w:val="en-US" w:eastAsia="zh-CN"/>
        </w:rPr>
        <w:t>2021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2号</w:t>
      </w:r>
      <w:r>
        <w:rPr>
          <w:rFonts w:hint="eastAsia" w:ascii="宋体" w:hAnsi="宋体" w:eastAsia="宋体" w:cs="宋体"/>
          <w:color w:val="auto"/>
          <w:kern w:val="0"/>
          <w:sz w:val="24"/>
          <w:szCs w:val="24"/>
          <w:highlight w:val="none"/>
          <w:lang w:eastAsia="zh-CN"/>
        </w:rPr>
        <w:t>）文件或相关最新规定</w:t>
      </w:r>
      <w:r>
        <w:rPr>
          <w:rFonts w:hint="eastAsia" w:ascii="宋体" w:hAnsi="宋体" w:eastAsia="宋体" w:cs="宋体"/>
          <w:color w:val="auto"/>
          <w:kern w:val="0"/>
          <w:sz w:val="24"/>
          <w:szCs w:val="24"/>
          <w:highlight w:val="none"/>
        </w:rPr>
        <w:t>执行。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评审项3</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9、投标人</w:t>
      </w:r>
      <w:r>
        <w:rPr>
          <w:rFonts w:hint="eastAsia" w:ascii="宋体" w:hAnsi="宋体" w:eastAsia="宋体" w:cs="宋体"/>
          <w:color w:val="auto"/>
          <w:kern w:val="0"/>
          <w:sz w:val="24"/>
          <w:szCs w:val="24"/>
          <w:highlight w:val="none"/>
          <w:lang w:val="en-US" w:eastAsia="zh-CN"/>
        </w:rPr>
        <w:t>或其所属</w:t>
      </w:r>
      <w:r>
        <w:rPr>
          <w:rFonts w:hint="eastAsia" w:ascii="宋体" w:hAnsi="宋体" w:eastAsia="宋体" w:cs="宋体"/>
          <w:color w:val="auto"/>
          <w:kern w:val="0"/>
          <w:sz w:val="24"/>
          <w:szCs w:val="24"/>
          <w:highlight w:val="none"/>
        </w:rPr>
        <w:t>总公司</w:t>
      </w:r>
      <w:r>
        <w:rPr>
          <w:rFonts w:hint="eastAsia" w:ascii="宋体" w:hAnsi="宋体" w:eastAsia="宋体" w:cs="宋体"/>
          <w:color w:val="auto"/>
          <w:kern w:val="0"/>
          <w:sz w:val="24"/>
          <w:szCs w:val="24"/>
          <w:highlight w:val="none"/>
          <w:lang w:val="en-US" w:eastAsia="zh-CN"/>
        </w:rPr>
        <w:t>2023年第3季度核心</w:t>
      </w:r>
      <w:r>
        <w:rPr>
          <w:rFonts w:hint="eastAsia" w:ascii="宋体" w:hAnsi="宋体" w:eastAsia="宋体" w:cs="宋体"/>
          <w:color w:val="auto"/>
          <w:kern w:val="0"/>
          <w:sz w:val="24"/>
          <w:szCs w:val="24"/>
          <w:highlight w:val="none"/>
        </w:rPr>
        <w:t>偿付能力充足率，提供经审计的投标人</w:t>
      </w:r>
      <w:r>
        <w:rPr>
          <w:rFonts w:hint="eastAsia" w:ascii="宋体" w:hAnsi="宋体" w:eastAsia="宋体" w:cs="宋体"/>
          <w:color w:val="auto"/>
          <w:kern w:val="0"/>
          <w:sz w:val="24"/>
          <w:szCs w:val="24"/>
          <w:highlight w:val="none"/>
          <w:lang w:val="en-US" w:eastAsia="zh-CN"/>
        </w:rPr>
        <w:t>或其所属</w:t>
      </w:r>
      <w:r>
        <w:rPr>
          <w:rFonts w:hint="eastAsia" w:ascii="宋体" w:hAnsi="宋体" w:eastAsia="宋体" w:cs="宋体"/>
          <w:color w:val="auto"/>
          <w:kern w:val="0"/>
          <w:sz w:val="24"/>
          <w:szCs w:val="24"/>
          <w:highlight w:val="none"/>
        </w:rPr>
        <w:t>总公司</w:t>
      </w:r>
      <w:r>
        <w:rPr>
          <w:rFonts w:hint="eastAsia" w:ascii="宋体" w:hAnsi="宋体" w:eastAsia="宋体" w:cs="宋体"/>
          <w:color w:val="auto"/>
          <w:kern w:val="0"/>
          <w:sz w:val="24"/>
          <w:szCs w:val="24"/>
          <w:highlight w:val="none"/>
          <w:lang w:val="en-US" w:eastAsia="zh-CN"/>
        </w:rPr>
        <w:t>2023年第3季度核心</w:t>
      </w:r>
      <w:r>
        <w:rPr>
          <w:rFonts w:hint="eastAsia" w:ascii="宋体" w:hAnsi="宋体" w:eastAsia="宋体" w:cs="宋体"/>
          <w:color w:val="auto"/>
          <w:kern w:val="0"/>
          <w:sz w:val="24"/>
          <w:szCs w:val="24"/>
          <w:highlight w:val="none"/>
        </w:rPr>
        <w:t>偿付能力报告含</w:t>
      </w:r>
      <w:r>
        <w:rPr>
          <w:rFonts w:hint="eastAsia" w:ascii="宋体" w:hAnsi="宋体" w:eastAsia="宋体" w:cs="宋体"/>
          <w:color w:val="auto"/>
          <w:kern w:val="0"/>
          <w:sz w:val="24"/>
          <w:szCs w:val="24"/>
          <w:highlight w:val="none"/>
          <w:lang w:val="en-US" w:eastAsia="zh-CN"/>
        </w:rPr>
        <w:t>核心</w:t>
      </w:r>
      <w:r>
        <w:rPr>
          <w:rFonts w:hint="eastAsia" w:ascii="宋体" w:hAnsi="宋体" w:eastAsia="宋体" w:cs="宋体"/>
          <w:color w:val="auto"/>
          <w:kern w:val="0"/>
          <w:sz w:val="24"/>
          <w:szCs w:val="24"/>
          <w:highlight w:val="none"/>
        </w:rPr>
        <w:t>偿付能力充足率相关材料并加盖公章，投标人</w:t>
      </w:r>
      <w:r>
        <w:rPr>
          <w:rFonts w:hint="eastAsia" w:ascii="宋体" w:hAnsi="宋体" w:eastAsia="宋体" w:cs="宋体"/>
          <w:color w:val="auto"/>
          <w:kern w:val="0"/>
          <w:sz w:val="24"/>
          <w:szCs w:val="24"/>
          <w:highlight w:val="none"/>
          <w:lang w:val="en-US" w:eastAsia="zh-CN"/>
        </w:rPr>
        <w:t>或其所属</w:t>
      </w:r>
      <w:r>
        <w:rPr>
          <w:rFonts w:hint="eastAsia" w:ascii="宋体" w:hAnsi="宋体" w:eastAsia="宋体" w:cs="宋体"/>
          <w:color w:val="auto"/>
          <w:kern w:val="0"/>
          <w:sz w:val="24"/>
          <w:szCs w:val="24"/>
          <w:highlight w:val="none"/>
        </w:rPr>
        <w:t>总公司</w:t>
      </w:r>
      <w:r>
        <w:rPr>
          <w:rFonts w:hint="eastAsia" w:ascii="宋体" w:hAnsi="宋体" w:eastAsia="宋体" w:cs="宋体"/>
          <w:color w:val="auto"/>
          <w:kern w:val="0"/>
          <w:sz w:val="24"/>
          <w:szCs w:val="24"/>
          <w:highlight w:val="none"/>
          <w:lang w:val="en-US" w:eastAsia="zh-CN"/>
        </w:rPr>
        <w:t>2023年第3季度核心</w:t>
      </w:r>
      <w:r>
        <w:rPr>
          <w:rFonts w:hint="eastAsia" w:ascii="宋体" w:hAnsi="宋体" w:eastAsia="宋体" w:cs="宋体"/>
          <w:color w:val="auto"/>
          <w:kern w:val="0"/>
          <w:sz w:val="24"/>
          <w:szCs w:val="24"/>
          <w:highlight w:val="none"/>
        </w:rPr>
        <w:t>偿付能力充足率达到150%以上。</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评审项4</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10、投标人承诺中标后</w:t>
      </w:r>
      <w:r>
        <w:rPr>
          <w:rFonts w:hint="eastAsia" w:ascii="宋体" w:hAnsi="宋体" w:eastAsia="宋体" w:cs="宋体"/>
          <w:color w:val="auto"/>
          <w:kern w:val="0"/>
          <w:sz w:val="24"/>
          <w:szCs w:val="24"/>
          <w:highlight w:val="none"/>
          <w:lang w:eastAsia="zh-CN"/>
        </w:rPr>
        <w:t>将</w:t>
      </w:r>
      <w:r>
        <w:rPr>
          <w:rFonts w:hint="eastAsia" w:ascii="宋体" w:hAnsi="宋体" w:eastAsia="宋体" w:cs="宋体"/>
          <w:color w:val="auto"/>
          <w:kern w:val="0"/>
          <w:sz w:val="24"/>
          <w:szCs w:val="24"/>
          <w:highlight w:val="none"/>
          <w:lang w:val="en-US" w:eastAsia="zh-CN"/>
        </w:rPr>
        <w:t>提取</w:t>
      </w:r>
      <w:r>
        <w:rPr>
          <w:rFonts w:hint="eastAsia" w:ascii="宋体" w:hAnsi="宋体" w:eastAsia="宋体" w:cs="宋体"/>
          <w:color w:val="auto"/>
          <w:kern w:val="0"/>
          <w:sz w:val="24"/>
          <w:szCs w:val="24"/>
          <w:highlight w:val="none"/>
          <w:lang w:eastAsia="zh-CN"/>
        </w:rPr>
        <w:t>保费</w:t>
      </w:r>
      <w:r>
        <w:rPr>
          <w:rFonts w:hint="eastAsia" w:ascii="宋体" w:hAnsi="宋体" w:eastAsia="宋体" w:cs="宋体"/>
          <w:color w:val="auto"/>
          <w:kern w:val="0"/>
          <w:sz w:val="24"/>
          <w:szCs w:val="24"/>
          <w:highlight w:val="none"/>
          <w:lang w:val="en-US" w:eastAsia="zh-CN"/>
        </w:rPr>
        <w:t>1%的金额成为森林综合保险工作经费，主要用于森林病虫害等的预防性治疗以及</w:t>
      </w:r>
      <w:r>
        <w:rPr>
          <w:rFonts w:hint="eastAsia" w:ascii="宋体" w:hAnsi="宋体" w:eastAsia="宋体" w:cs="宋体"/>
          <w:color w:val="auto"/>
          <w:kern w:val="0"/>
          <w:sz w:val="24"/>
          <w:szCs w:val="24"/>
          <w:highlight w:val="none"/>
        </w:rPr>
        <w:t>加大</w:t>
      </w:r>
      <w:r>
        <w:rPr>
          <w:rFonts w:hint="eastAsia" w:ascii="宋体" w:hAnsi="宋体" w:eastAsia="宋体" w:cs="宋体"/>
          <w:color w:val="auto"/>
          <w:kern w:val="0"/>
          <w:sz w:val="24"/>
          <w:szCs w:val="24"/>
          <w:highlight w:val="none"/>
          <w:lang w:eastAsia="zh-CN"/>
        </w:rPr>
        <w:t>森林防火、林业普法、资源保护等</w:t>
      </w:r>
      <w:r>
        <w:rPr>
          <w:rFonts w:hint="eastAsia" w:ascii="宋体" w:hAnsi="宋体" w:eastAsia="宋体" w:cs="宋体"/>
          <w:color w:val="auto"/>
          <w:kern w:val="0"/>
          <w:sz w:val="24"/>
          <w:szCs w:val="24"/>
          <w:highlight w:val="none"/>
        </w:rPr>
        <w:t>政策宣传，利用广播、电视、横幅、宣传单等多种渠道，广泛宣传和普及林业保险知识，提升林农参保投保意识。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评审项5</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11、投标人承诺中标后加强林业保险相关技术人员培训，特别是有关林业灾害和林木生长规律等方面的培训，提高服务能力。</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评审项6</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12、投标人承诺中标后对基层林业部门、乡镇政府、村级组织协助进行承保、现场勘验等相关费用支出，给予必要的经费支持。</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评审项7</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13、投标人承诺中标后对系统内的服务机构与组织进行明确的梳理和规范，严格明确具体部门或机构负责森林综合保险工作，避免造成服务承诺执行不明确、不到位，从组织上保证保险服务质量。</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评审项8</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14、投标人承诺中标后协同林业部门提高防灾防损能力建设。</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评审项9</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color w:val="auto"/>
          <w:kern w:val="0"/>
          <w:sz w:val="24"/>
          <w:szCs w:val="24"/>
          <w:highlight w:val="none"/>
        </w:rPr>
        <w:t>15、投标人承诺中标后每月的最后一天向财政、林业部门报送相关报表及资料，承诺统计填报的承保和理赔情况真实、准确、完整、无隐瞒。</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(二)泉州市森林综合保险灾害损失认定标准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1、保险责任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森林综合保险的保险责任为在保险期间内，由于发生森林火灾、林业有害生物、雨灾、风灾、水灾、滑坡、泥石流、冰雹、冻灾、雪灾、雨凇、旱灾，造成的保险林木受害损失，由承保机构按照本方案中列明的损失认定标准及相关保险协议的约定进行赔偿。</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2、森林火灾损失认定标准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因森林火灾或扑救森林火灾造成保险林木受害的，其损失率按100%计算，受害面积按投保标的过火面积计算。</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森林火灾赔偿金额=每亩保险金额×(投保标的过火面积+因扑救森林火灾需要导致林木损毁面积)。</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3、林业有害生物灾害损失认定标准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业有害生物是指对森林植物有害的任何植物、动物或病原体的种、株(或品系)或生物型，包括害虫、病害、鼠(兔)害、有害植物。林业有害生物灾害是指由于森林中的病原微生物和有害昆虫、鼠、兔类种群及有害植物的流行或猖獗危害，造成林木受损或死亡的现象。主要林业有害生物的成灾标准如表格1、表格2所示。</w:t>
      </w:r>
    </w:p>
    <w:p>
      <w:pPr>
        <w:keepNext w:val="0"/>
        <w:keepLines w:val="0"/>
        <w:pageBreakBefore w:val="0"/>
        <w:widowControl/>
        <w:kinsoku/>
        <w:wordWrap/>
        <w:overflowPunct/>
        <w:topLinePunct w:val="0"/>
        <w:autoSpaceDE/>
        <w:autoSpaceDN/>
        <w:bidi w:val="0"/>
        <w:adjustRightInd/>
        <w:snapToGrid/>
        <w:spacing w:before="157" w:beforeLines="50"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表格1 林业有害生物成灾标准</w:t>
      </w:r>
    </w:p>
    <w:tbl>
      <w:tblPr>
        <w:tblStyle w:val="13"/>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36"/>
        <w:gridCol w:w="1599"/>
        <w:gridCol w:w="2277"/>
        <w:gridCol w:w="1886"/>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2235" w:type="dxa"/>
            <w:gridSpan w:val="2"/>
            <w:vMerge w:val="restart"/>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种类</w:t>
            </w:r>
          </w:p>
        </w:tc>
        <w:tc>
          <w:tcPr>
            <w:tcW w:w="6176" w:type="dxa"/>
            <w:gridSpan w:val="3"/>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成灾指标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gridSpan w:val="2"/>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危害程度</w:t>
            </w: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受害株(梢)率</w:t>
            </w: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林木死亡株率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636" w:type="dxa"/>
            <w:vMerge w:val="restart"/>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检疫性有害生物</w:t>
            </w: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叶部害虫</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失叶率40%以上</w:t>
            </w: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钻蛀性害虫</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15%以上</w:t>
            </w: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叶部病害</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感病率40%以上</w:t>
            </w: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干部病害</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20%以上</w:t>
            </w: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有害植物</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松材线虫病</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出现感染病株</w:t>
            </w: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美国白蛾</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失叶率20%以上</w:t>
            </w: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2%以上</w:t>
            </w: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薇甘菊</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636" w:type="dxa"/>
            <w:vMerge w:val="restart"/>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非检疫性有害生物</w:t>
            </w: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叶部害虫</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失叶率60%以上</w:t>
            </w: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钻蛀性害虫</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20%以上</w:t>
            </w: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叶部病害</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感病率60%以上</w:t>
            </w: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干部病害</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30%以上</w:t>
            </w: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鼠(兔、野猪)</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25%以上</w:t>
            </w: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599"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有害植物</w:t>
            </w:r>
          </w:p>
        </w:tc>
        <w:tc>
          <w:tcPr>
            <w:tcW w:w="2277"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886"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201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10%以上</w:t>
            </w:r>
          </w:p>
        </w:tc>
      </w:tr>
    </w:tbl>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备注</w:t>
      </w:r>
      <w:r>
        <w:rPr>
          <w:rFonts w:hint="eastAsia" w:ascii="宋体" w:hAnsi="宋体" w:eastAsia="宋体" w:cs="宋体"/>
          <w:color w:val="auto"/>
          <w:kern w:val="0"/>
          <w:sz w:val="24"/>
          <w:szCs w:val="24"/>
          <w:highlight w:val="none"/>
        </w:rPr>
        <w:t>：同一类(种)林业有害生物中，符合其中一个指标即为成灾。</w:t>
      </w:r>
    </w:p>
    <w:p>
      <w:pPr>
        <w:keepNext w:val="0"/>
        <w:keepLines w:val="0"/>
        <w:pageBreakBefore w:val="0"/>
        <w:widowControl/>
        <w:kinsoku/>
        <w:wordWrap/>
        <w:overflowPunct/>
        <w:topLinePunct w:val="0"/>
        <w:autoSpaceDE/>
        <w:autoSpaceDN/>
        <w:bidi w:val="0"/>
        <w:adjustRightInd/>
        <w:snapToGrid/>
        <w:spacing w:before="157" w:beforeLines="50"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表格2 林业有害生物灾害指标界定与有关说明</w:t>
      </w:r>
    </w:p>
    <w:tbl>
      <w:tblPr>
        <w:tblStyle w:val="13"/>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83"/>
        <w:gridCol w:w="7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133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灾害指标</w:t>
            </w:r>
          </w:p>
        </w:tc>
        <w:tc>
          <w:tcPr>
            <w:tcW w:w="753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133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受害株率</w:t>
            </w:r>
          </w:p>
        </w:tc>
        <w:tc>
          <w:tcPr>
            <w:tcW w:w="753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指单位面积上林木遭受有害生物危害的株数占调查株数的百分比。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133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受害梢率</w:t>
            </w:r>
          </w:p>
        </w:tc>
        <w:tc>
          <w:tcPr>
            <w:tcW w:w="753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指单位面积上林木主梢遭受有害生物危害的株数占调查株数的百分比。灌木可按丛调查。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133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林木死亡株率</w:t>
            </w:r>
          </w:p>
        </w:tc>
        <w:tc>
          <w:tcPr>
            <w:tcW w:w="753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指单位面积上林木遭受有害生物危害致死的株数占调查株数的百分比。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133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失叶率</w:t>
            </w:r>
          </w:p>
        </w:tc>
        <w:tc>
          <w:tcPr>
            <w:tcW w:w="753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指遭受叶部害虫危害的林分，单位面积上整体树冠叶片损失量占全部叶片量的百分比。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0" w:hRule="atLeast"/>
        </w:trPr>
        <w:tc>
          <w:tcPr>
            <w:tcW w:w="133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感病率</w:t>
            </w:r>
          </w:p>
        </w:tc>
        <w:tc>
          <w:tcPr>
            <w:tcW w:w="753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指遭受叶部病害危害的林分，单位面积上感病的叶片量占全部叶片量的百分比。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5" w:hRule="atLeast"/>
        </w:trPr>
        <w:tc>
          <w:tcPr>
            <w:tcW w:w="133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检疫性有害生物</w:t>
            </w:r>
          </w:p>
        </w:tc>
        <w:tc>
          <w:tcPr>
            <w:tcW w:w="753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指列入国家林业局发布的全国林业检疫性有害生物名单和列入福建省补充检疫对象名单中的有害生物种类。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5" w:hRule="atLeast"/>
        </w:trPr>
        <w:tc>
          <w:tcPr>
            <w:tcW w:w="133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成灾面积</w:t>
            </w:r>
          </w:p>
        </w:tc>
        <w:tc>
          <w:tcPr>
            <w:tcW w:w="753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成灾面积的统计以森林资源小班为统计单元，以亩为最小统计单位。农田林网和四旁等散生木的成灾面积统计，可参照当地标准，将受害株数折合成面积后计入成灾面积。同一小班，如果有2种以上有害生物的危害程度达到成灾标准，统计成灾面积时，只统计其中1种，不重复计算；如果种植2种以上树种，统计成灾面积时，按有害生物直接致害的树种面积计算，未受害的树种面积扣减。</w:t>
            </w:r>
          </w:p>
        </w:tc>
      </w:tr>
    </w:tbl>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备注</w:t>
      </w:r>
      <w:r>
        <w:rPr>
          <w:rFonts w:hint="eastAsia" w:ascii="宋体" w:hAnsi="宋体" w:eastAsia="宋体" w:cs="宋体"/>
          <w:color w:val="auto"/>
          <w:kern w:val="0"/>
          <w:sz w:val="24"/>
          <w:szCs w:val="24"/>
          <w:highlight w:val="none"/>
        </w:rPr>
        <w:t>：林业有害生物成灾情况的调查时间和调查方法，按照国家林业局发布的有关文件、规程、标准和各级林业主管部门制定的相关规定执行。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业有害生物导致林木受害成灾，但林木仅需喷药防治无须采伐清理的，按照10%的损失程度计算赔偿金额；经林业主管部门审批进行受害寄主植物采伐的部分，按照100%的损失程度计算赔偿金额。松材线虫病等检疫性有害生物采取的除治措施和预防性措施导致的林木损失按林业主管部门核批的采伐许可证中的采伐面积乘以采伐强度为成灾面积，其中：采取除治措施的按100%损失程度计算赔付，寄主林木小班实际已发生松材线虫病等检疫性有害生物，由于未能上报，但需要采伐防治的，按100%的损失程度计算赔付。由于开设隔离带等预防措施，需要采伐未发生小班的松木，不予赔偿。</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林业有害生物灾害赔偿金额=每亩保险金额×成灾面积×损失程度</w:t>
      </w:r>
      <w:r>
        <w:rPr>
          <w:rFonts w:hint="eastAsia" w:ascii="宋体" w:hAnsi="宋体" w:eastAsia="宋体" w:cs="宋体"/>
          <w:color w:val="auto"/>
          <w:kern w:val="0"/>
          <w:sz w:val="24"/>
          <w:szCs w:val="24"/>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在损失程度未达到100%时，不</w:t>
      </w:r>
      <w:r>
        <w:rPr>
          <w:rFonts w:hint="eastAsia" w:ascii="宋体" w:hAnsi="宋体" w:eastAsia="宋体" w:cs="宋体"/>
          <w:color w:val="auto"/>
          <w:kern w:val="0"/>
          <w:sz w:val="24"/>
          <w:szCs w:val="24"/>
          <w:highlight w:val="none"/>
          <w:lang w:eastAsia="zh-CN"/>
        </w:rPr>
        <w:t>约定</w:t>
      </w:r>
      <w:r>
        <w:rPr>
          <w:rFonts w:hint="eastAsia" w:ascii="宋体" w:hAnsi="宋体" w:eastAsia="宋体" w:cs="宋体"/>
          <w:color w:val="auto"/>
          <w:kern w:val="0"/>
          <w:sz w:val="24"/>
          <w:szCs w:val="24"/>
          <w:highlight w:val="none"/>
        </w:rPr>
        <w:t>免赔额。</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4、雨雪冰冻等自然灾害损失认定标准</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(1)一般雨雪冰冻等森林灾害</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自然灾害包括雨灾、风灾、水灾、滑坡、泥石流、冰雹、冻灾、雪灾、雨凇、旱灾，其损失认定标准如表格3所示(桉树冻灾、雪灾、雨凇灾害损失标准另定)。</w:t>
      </w:r>
    </w:p>
    <w:p>
      <w:pPr>
        <w:keepNext w:val="0"/>
        <w:keepLines w:val="0"/>
        <w:pageBreakBefore w:val="0"/>
        <w:widowControl/>
        <w:kinsoku/>
        <w:wordWrap/>
        <w:overflowPunct/>
        <w:topLinePunct w:val="0"/>
        <w:autoSpaceDE/>
        <w:autoSpaceDN/>
        <w:bidi w:val="0"/>
        <w:adjustRightInd/>
        <w:snapToGrid/>
        <w:spacing w:before="157" w:beforeLines="50" w:line="400" w:lineRule="exact"/>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表格3 雨雪冰冻等自然灾害林木定损标准</w:t>
      </w:r>
    </w:p>
    <w:tbl>
      <w:tblPr>
        <w:tblStyle w:val="13"/>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208"/>
        <w:gridCol w:w="1170"/>
        <w:gridCol w:w="6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1208"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灾害类型</w:t>
            </w:r>
          </w:p>
        </w:tc>
        <w:tc>
          <w:tcPr>
            <w:tcW w:w="117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受损类型</w:t>
            </w:r>
          </w:p>
        </w:tc>
        <w:tc>
          <w:tcPr>
            <w:tcW w:w="603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损失标准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1208" w:type="dxa"/>
            <w:vMerge w:val="restart"/>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雨灾、风灾、水灾、滑坡、泥石流、冰雹、冻灾、雪灾、雨凇</w:t>
            </w:r>
          </w:p>
        </w:tc>
        <w:tc>
          <w:tcPr>
            <w:tcW w:w="117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腰折</w:t>
            </w:r>
          </w:p>
        </w:tc>
        <w:tc>
          <w:tcPr>
            <w:tcW w:w="603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林木主干从地面至2/3高处被折断按100%的损失程度调查统计损失株数。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17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倒伏</w:t>
            </w:r>
          </w:p>
        </w:tc>
        <w:tc>
          <w:tcPr>
            <w:tcW w:w="603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林木倒伏后主干与树蔸处水平面所成夹角小于30°计全倒,按100%的损失程度调查统计损失株数；夹角30°-60°间计半倒,按50%的损失程度调查统计损失株数。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17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翻蔸</w:t>
            </w:r>
          </w:p>
        </w:tc>
        <w:tc>
          <w:tcPr>
            <w:tcW w:w="603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林木被连根拔起，根系完全离地或根系严重扯断，按100%的损失程度调查统计损失株数。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17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断稍</w:t>
            </w:r>
          </w:p>
        </w:tc>
        <w:tc>
          <w:tcPr>
            <w:tcW w:w="603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林木主梢被风力、重力等外力全段折断，按100%的损失程度调查统计损失株数。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17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冻害</w:t>
            </w:r>
          </w:p>
        </w:tc>
        <w:tc>
          <w:tcPr>
            <w:tcW w:w="603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主梢被冻死或者受冻影响林木成活或正常生长，按100%的损失程度调查统计损失株数。林木主干被冻死或者受冻严重影响(重度)林木成活或正常生长的，按100%的损失程度调查统计损失株数；较大影响(中度)林木成活或正常生长的，按30%的损失程度调查统计损失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17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劈裂</w:t>
            </w:r>
          </w:p>
        </w:tc>
        <w:tc>
          <w:tcPr>
            <w:tcW w:w="603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林木主干如被劈似的分裂开来，按100%的损失程度调查统计损失株数。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17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爆裂</w:t>
            </w:r>
          </w:p>
        </w:tc>
        <w:tc>
          <w:tcPr>
            <w:tcW w:w="603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林木因灾主干树皮爆裂开来，按100%的损失程度调查统计损失株数。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17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流失</w:t>
            </w:r>
          </w:p>
        </w:tc>
        <w:tc>
          <w:tcPr>
            <w:tcW w:w="603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林木被水力、风力、泥石流等外力带走，按100%的损失程度调查统计损失株数。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17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掩埋</w:t>
            </w:r>
          </w:p>
        </w:tc>
        <w:tc>
          <w:tcPr>
            <w:tcW w:w="603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林木被泥沙等物质所掩埋，导致林木无法继续生长，按100%的损失程度调查统计损失株数。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trPr>
        <w:tc>
          <w:tcPr>
            <w:tcW w:w="1208"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旱灾</w:t>
            </w:r>
          </w:p>
        </w:tc>
        <w:tc>
          <w:tcPr>
            <w:tcW w:w="117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死亡</w:t>
            </w:r>
          </w:p>
        </w:tc>
        <w:tc>
          <w:tcPr>
            <w:tcW w:w="6033"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林木因干旱缺水而干枯死亡的，按100%的损失程度调查统计损失株数。</w:t>
            </w:r>
          </w:p>
        </w:tc>
      </w:tr>
    </w:tbl>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雨雪冰冻等自然灾害赔偿金额=每亩保险金额×受灾面积×损失程度</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雨雪冰冻等自然灾害损失程度=平均单位面积损失株数/单位平均密度</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平均单位面积损失株数=平均单位面积腰折损失株数+平均单位面积倒伏损失株数+平均单位翻蔸损失株数+平均单位面积断稍损失株数+ 平均单位冻死损失株数+平均单位面积劈裂损失株数+平均单位面积爆裂损失株数+平均单位流失损失株数+平均单位面积掩埋损失株数+平均单位旱灾损失株数</w:t>
      </w:r>
      <w:r>
        <w:rPr>
          <w:rFonts w:hint="eastAsia" w:ascii="宋体" w:hAnsi="宋体" w:eastAsia="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在损失程度未达到100%时，不</w:t>
      </w:r>
      <w:r>
        <w:rPr>
          <w:rFonts w:hint="eastAsia" w:ascii="宋体" w:hAnsi="宋体" w:eastAsia="宋体" w:cs="宋体"/>
          <w:color w:val="auto"/>
          <w:kern w:val="0"/>
          <w:sz w:val="24"/>
          <w:szCs w:val="24"/>
          <w:highlight w:val="none"/>
          <w:lang w:eastAsia="zh-CN"/>
        </w:rPr>
        <w:t>约定</w:t>
      </w:r>
      <w:r>
        <w:rPr>
          <w:rFonts w:hint="eastAsia" w:ascii="宋体" w:hAnsi="宋体" w:eastAsia="宋体" w:cs="宋体"/>
          <w:color w:val="auto"/>
          <w:kern w:val="0"/>
          <w:sz w:val="24"/>
          <w:szCs w:val="24"/>
          <w:highlight w:val="none"/>
        </w:rPr>
        <w:t>免赔额。</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(2)桉树冻灾损失认定标准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适用于由于冻灾造成桉树受损。损失程度的划分，以我省林业部门制定的最新灾害等级划分标准为依据；未制定标准的，参 考《国家林业局关于印发&lt;雨雪冰冻灾害受害林木清理指南&gt;的通知》（国家林业局文件林资发〔2008〕37号）</w:t>
      </w:r>
      <w:r>
        <w:rPr>
          <w:rFonts w:hint="eastAsia" w:ascii="宋体" w:hAnsi="宋体" w:eastAsia="宋体" w:cs="宋体"/>
          <w:color w:val="auto"/>
          <w:kern w:val="0"/>
          <w:sz w:val="24"/>
          <w:szCs w:val="24"/>
          <w:highlight w:val="none"/>
          <w:lang w:eastAsia="zh-CN"/>
        </w:rPr>
        <w:t>和</w:t>
      </w:r>
      <w:r>
        <w:rPr>
          <w:rFonts w:hint="eastAsia" w:ascii="宋体" w:hAnsi="宋体" w:eastAsia="宋体" w:cs="宋体"/>
          <w:color w:val="auto"/>
          <w:kern w:val="0"/>
          <w:sz w:val="24"/>
          <w:szCs w:val="24"/>
          <w:highlight w:val="none"/>
        </w:rPr>
        <w:t>的规定执行。桉树冻害等级划分如表格4所示：</w:t>
      </w:r>
    </w:p>
    <w:p>
      <w:pPr>
        <w:keepNext w:val="0"/>
        <w:keepLines w:val="0"/>
        <w:pageBreakBefore w:val="0"/>
        <w:widowControl/>
        <w:kinsoku/>
        <w:wordWrap/>
        <w:overflowPunct/>
        <w:topLinePunct w:val="0"/>
        <w:autoSpaceDE/>
        <w:autoSpaceDN/>
        <w:bidi w:val="0"/>
        <w:adjustRightInd/>
        <w:snapToGrid/>
        <w:spacing w:before="157" w:beforeLines="50" w:line="400" w:lineRule="exact"/>
        <w:ind w:firstLine="238"/>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表格4桉树冻灾等级划分标准</w:t>
      </w:r>
    </w:p>
    <w:tbl>
      <w:tblPr>
        <w:tblStyle w:val="13"/>
        <w:tblW w:w="810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85"/>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5" w:hRule="atLeast"/>
        </w:trPr>
        <w:tc>
          <w:tcPr>
            <w:tcW w:w="148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损失程度</w:t>
            </w:r>
          </w:p>
        </w:tc>
        <w:tc>
          <w:tcPr>
            <w:tcW w:w="661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损失标准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148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轻度</w:t>
            </w:r>
          </w:p>
        </w:tc>
        <w:tc>
          <w:tcPr>
            <w:tcW w:w="6615" w:type="dxa"/>
            <w:shd w:val="clear" w:color="auto" w:fill="FFFFFF"/>
            <w:noWrap w:val="0"/>
            <w:tcMar>
              <w:top w:w="0" w:type="dxa"/>
              <w:left w:w="105" w:type="dxa"/>
              <w:bottom w:w="0" w:type="dxa"/>
              <w:right w:w="10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主干冻枯50cm以下，部分枝条冻害，叶尖大部分干枯，叶整片枯死率30％以下。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5" w:hRule="atLeast"/>
        </w:trPr>
        <w:tc>
          <w:tcPr>
            <w:tcW w:w="148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中度</w:t>
            </w:r>
          </w:p>
        </w:tc>
        <w:tc>
          <w:tcPr>
            <w:tcW w:w="661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主干冻枯50cm以上、二分之一以下，1年生枝条部分枯死或全枯，2年生部分枝条冻害，叶枯率30％以上，尚可恢复生长。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rPr>
        <w:tc>
          <w:tcPr>
            <w:tcW w:w="148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重度</w:t>
            </w:r>
          </w:p>
        </w:tc>
        <w:tc>
          <w:tcPr>
            <w:tcW w:w="6615" w:type="dxa"/>
            <w:shd w:val="clear" w:color="auto" w:fill="FFFFFF"/>
            <w:noWrap w:val="0"/>
            <w:tcMar>
              <w:top w:w="0" w:type="dxa"/>
              <w:left w:w="105" w:type="dxa"/>
              <w:bottom w:w="0" w:type="dxa"/>
              <w:right w:w="105" w:type="dxa"/>
            </w:tcMar>
            <w:vAlign w:val="bottom"/>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主干冻枯二分之一以上，1年生枝条全枯，2年生枝条枯死60％以上，树冠全枯，难以恢复生长。</w:t>
            </w:r>
          </w:p>
        </w:tc>
      </w:tr>
    </w:tbl>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备注</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轻度不计赔付,中度和重度赔付标准需根据受损桉树的树龄进一步确认损失程度对应的赔偿比例，计算赔偿金额，如表格5所示。</w:t>
      </w:r>
    </w:p>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rPr>
        <w:t>桉树二次以上受冻致害的，受害等级按上次冻害后新生主干和新生枝条的受冻程度按表格4中的“损失标准”核定损失程度。</w:t>
      </w:r>
    </w:p>
    <w:p>
      <w:pPr>
        <w:keepNext w:val="0"/>
        <w:keepLines w:val="0"/>
        <w:pageBreakBefore w:val="0"/>
        <w:widowControl/>
        <w:kinsoku/>
        <w:wordWrap/>
        <w:overflowPunct/>
        <w:topLinePunct w:val="0"/>
        <w:autoSpaceDE/>
        <w:autoSpaceDN/>
        <w:bidi w:val="0"/>
        <w:adjustRightInd/>
        <w:snapToGrid/>
        <w:spacing w:before="157" w:beforeLines="50" w:line="400" w:lineRule="exact"/>
        <w:ind w:firstLine="482"/>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表格5  桉树冻灾损失赔偿标准</w:t>
      </w:r>
    </w:p>
    <w:tbl>
      <w:tblPr>
        <w:tblStyle w:val="13"/>
        <w:tblW w:w="8460"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2025"/>
        <w:gridCol w:w="2595"/>
        <w:gridCol w:w="180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5" w:hRule="atLeast"/>
        </w:trPr>
        <w:tc>
          <w:tcPr>
            <w:tcW w:w="202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林分</w:t>
            </w:r>
          </w:p>
        </w:tc>
        <w:tc>
          <w:tcPr>
            <w:tcW w:w="2595"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树龄</w:t>
            </w:r>
          </w:p>
        </w:tc>
        <w:tc>
          <w:tcPr>
            <w:tcW w:w="180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损失程度</w:t>
            </w:r>
          </w:p>
        </w:tc>
        <w:tc>
          <w:tcPr>
            <w:tcW w:w="204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赔偿比例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2025" w:type="dxa"/>
            <w:vMerge w:val="restart"/>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桉树林</w:t>
            </w:r>
          </w:p>
        </w:tc>
        <w:tc>
          <w:tcPr>
            <w:tcW w:w="2595" w:type="dxa"/>
            <w:vMerge w:val="restart"/>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5年（含）以下</w:t>
            </w:r>
          </w:p>
        </w:tc>
        <w:tc>
          <w:tcPr>
            <w:tcW w:w="180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中度</w:t>
            </w:r>
          </w:p>
        </w:tc>
        <w:tc>
          <w:tcPr>
            <w:tcW w:w="204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80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重度</w:t>
            </w:r>
          </w:p>
        </w:tc>
        <w:tc>
          <w:tcPr>
            <w:tcW w:w="204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2595" w:type="dxa"/>
            <w:vMerge w:val="restart"/>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5年以上</w:t>
            </w:r>
          </w:p>
        </w:tc>
        <w:tc>
          <w:tcPr>
            <w:tcW w:w="180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中度</w:t>
            </w:r>
          </w:p>
        </w:tc>
        <w:tc>
          <w:tcPr>
            <w:tcW w:w="204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rPr>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0" w:type="auto"/>
            <w:vMerge w:val="continue"/>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tc>
        <w:tc>
          <w:tcPr>
            <w:tcW w:w="180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重度</w:t>
            </w:r>
          </w:p>
        </w:tc>
        <w:tc>
          <w:tcPr>
            <w:tcW w:w="2040" w:type="dxa"/>
            <w:shd w:val="clear" w:color="auto" w:fill="FFFFFF"/>
            <w:noWrap w:val="0"/>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r>
    </w:tbl>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color w:val="auto"/>
          <w:kern w:val="0"/>
          <w:sz w:val="24"/>
          <w:szCs w:val="24"/>
          <w:highlight w:val="none"/>
        </w:rPr>
        <w:t>树龄认定以林业部门建档为准，如当年出险尚未建档的，以上年建档的树龄再增加一年树龄核定。</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②</w:t>
      </w:r>
      <w:r>
        <w:rPr>
          <w:rFonts w:hint="eastAsia" w:ascii="宋体" w:hAnsi="宋体" w:eastAsia="宋体" w:cs="宋体"/>
          <w:color w:val="auto"/>
          <w:kern w:val="0"/>
          <w:sz w:val="24"/>
          <w:szCs w:val="24"/>
          <w:highlight w:val="none"/>
        </w:rPr>
        <w:t>轻度受害桉树，因对继续生长影响较小，不计入赔偿范围。</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③</w:t>
      </w:r>
      <w:r>
        <w:rPr>
          <w:rFonts w:hint="eastAsia" w:ascii="宋体" w:hAnsi="宋体" w:eastAsia="宋体" w:cs="宋体"/>
          <w:color w:val="auto"/>
          <w:kern w:val="0"/>
          <w:sz w:val="24"/>
          <w:szCs w:val="24"/>
          <w:highlight w:val="none"/>
        </w:rPr>
        <w:t>冻害桉树获赔后未伐除的，二次以上受害按表5“赔偿比例”的50%计算赔付。</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④</w:t>
      </w:r>
      <w:r>
        <w:rPr>
          <w:rFonts w:hint="eastAsia" w:ascii="宋体" w:hAnsi="宋体" w:eastAsia="宋体" w:cs="宋体"/>
          <w:color w:val="auto"/>
          <w:kern w:val="0"/>
          <w:sz w:val="24"/>
          <w:szCs w:val="24"/>
          <w:highlight w:val="none"/>
        </w:rPr>
        <w:t>桉树冻灾赔款金额=每亩保险金额×受害面积×损失程度赔偿比例</w:t>
      </w:r>
      <w:r>
        <w:rPr>
          <w:rFonts w:hint="eastAsia" w:ascii="宋体" w:hAnsi="宋体" w:eastAsia="宋体" w:cs="宋体"/>
          <w:color w:val="auto"/>
          <w:kern w:val="0"/>
          <w:sz w:val="24"/>
          <w:szCs w:val="24"/>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⑤</w:t>
      </w:r>
      <w:r>
        <w:rPr>
          <w:rFonts w:hint="eastAsia" w:ascii="宋体" w:hAnsi="宋体" w:eastAsia="宋体" w:cs="宋体"/>
          <w:color w:val="auto"/>
          <w:kern w:val="0"/>
          <w:sz w:val="24"/>
          <w:szCs w:val="24"/>
          <w:highlight w:val="none"/>
        </w:rPr>
        <w:t>协议中列明的保险责任造成经济林木损毁的，参照一般商品林的赔偿标准对损毁的林木进行赔偿，仅影响产量或其他经济损失的，保险公司不负赔偿责任。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⑥</w:t>
      </w:r>
      <w:r>
        <w:rPr>
          <w:rFonts w:hint="eastAsia" w:ascii="宋体" w:hAnsi="宋体" w:eastAsia="宋体" w:cs="宋体"/>
          <w:color w:val="auto"/>
          <w:kern w:val="0"/>
          <w:sz w:val="24"/>
          <w:szCs w:val="24"/>
          <w:highlight w:val="none"/>
        </w:rPr>
        <w:t>竹子因保险责任损毁的，其赔偿标准按用材林赔偿标准赔付。</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xml:space="preserve">(三)查勘定损方法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1、适用于森林保险现场查勘定损的方法有：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(1)小班典型样地调查法，此方法特点是受灾面积较小、受害情况既可统计调查总体的总量，也可落实到相关的斑块(小班)或类型。</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(2)区域随机抽样同小班典型样地调查相结合方法，此方法特点是受灾面积偏大、受害情况仅能统计调查总体的总量，不能落实到相关斑块(小班)或类型。</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2、各定损方法的做法</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小班典型样地调查法：采用不小于1:10000比例尺地形图，依据林木损失的树种、年龄、损失程度等相关因子勾绘区划斑块(小班)；在勾绘斑块(小班)内选择有代表性(按林木损失平均方式或轻中重均布设方式均可)地段设置典型样地，为方便林区野外操作设置样圆较为合适(大小以0.5亩为宜，即样圆半径10.30米)；样圆数量视斑块(含小班)面积而定，一般取2-5个为宜(10公顷以下2个，10-20公顷3个，20-30公顷4个，30公顷以上5个)。</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区域随机抽样同小班典型样地调查相结合方法：在森林灾害发生的区域范围内，以所有投保森林为总体，将乡镇、村委森林保险面积按升(降)序排列，等间隔抽取30%乡镇，在抽中乡镇按等间隔抽取30%村委，对抽中村委的全部投保森林按小班典型样地调查法(同上)调查样地灾害损失程度，依据抽样理论测算灾害损失程度。</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(3)其他未尽事宜按照省林业厅2017年1月颁布的《福建省地方森林资源监测体系小班区划调查技术规定》中的技术规定要求执行</w:t>
      </w:r>
      <w:r>
        <w:rPr>
          <w:rFonts w:hint="eastAsia" w:ascii="宋体" w:hAnsi="宋体" w:eastAsia="宋体" w:cs="宋体"/>
          <w:color w:val="auto"/>
          <w:kern w:val="0"/>
          <w:sz w:val="24"/>
          <w:szCs w:val="24"/>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3、各定损方法的应用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森林火灾查勘定损方法采用小班典型样地调查法。森林火灾查勘定损应采用大于或等于1:10000比例尺地形图勾绘或者实测方法来确定受灾面积。有条件的也可采用遥感技术、GPS卫星定位、光谱仪或无人飞机拍摄等来确定受害面积。</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对受灾面积在15亩以下(含15亩)的森林火灾，保险公司可委托县级林业部门进行损失面积的认定，并直接采用林业部门认定的数据进行理赔；受灾面积在15亩以上的森林火灾，由保险公司组织开展现场勘验，可参考森林公安、司法鉴定机构等权威部门数据，其中应剔除三类地，即无林地、林木未烧死地、以株折亩后的疏林地确定损失面积。森林火灾查勘定损期间，县级以上森林公安机关已侦破该起火灾案件拟追究刑事责任的，可直接采用森林公安机关认定的受损面积进行理赔。</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 森林风灾查勘定损方法采用区域随机抽样和小班典型样地调查相结合方法。森林风灾查勘定损应采用大于或等于1:10000比例尺地形图勾绘或者实测方法来确定受灾面积。有条件的也可采用遥感技术、GPS卫星定位、光谱仪或无人飞机拍摄等来确定受害面积。</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林业有害生物灾害损失查勘方法：松材线虫病等检疫性有害生物灾害面积(含除治性和预防性面积)，以省林业有害生物防治检疫机构认可的鉴定机构(人员)出具的鉴定报告(或者县(市、区)级以上林业有害生物防治检疫机构证明)和林业部门核发的林木采伐许可证确定。</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马尾松毛虫等非检疫性有害生物灾害面积(含除治性和预防性面积)，大范围灾害(5000亩(含)以上)查勘定损采用区域随机抽样与斑块典型样地调查相结合的方法，小范围灾害(5000亩以下)查勘定损采用斑块典型样地调查方法，同时参 考县级以上林业有害生物防治检疫机构制定除治方案和林业部门核发的林木采伐许可证确定。</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(4)其他自然灾害、商品林的风灾查勘定损方法，在无特殊情况声明时，均采用斑块典型样地调查法。</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00" w:lineRule="exact"/>
        <w:ind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(四)释义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本标准涉及下列术语时，适用下列释义：</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1、雨灾：指降雨量每小时在16mm以上，或连续12小时降雨量达30mm以上，或连续24小时降雨量达50mm以上。</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2、风灾：指8级以上大风，即风速在17.2米/秒以上即构成风灾责任。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3、水灾：指山洪暴发、江河泛滥、潮水上岸及倒灌或暴雨积水。规律性涨潮、海水倒灌、自动灭火设施漏水以及常年水位线以下或地下渗水、水管爆裂不属洪水责任。</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4、滑坡：山体上不稳的岩土体在重力作用下突然整体向下滑动的现象。</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5、泥石流：由于雨水、冰雪融化等水源激发的、含有大量泥沙石块的特殊洪流。</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6、冰雹：从强烈对流的积雨云中降落到地面的冰块或冰球，直径大于5毫米，核心坚硬的固体降水，造成林木严重的机械损伤而带来的损失。</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7、冻灾：指因遇到０℃以下或长期持续（连续3天以上）在０℃以下的温度，或当月平均气温低于该地区前五年当月气温平均值的情况，引起植株体冰冻或是丧失一切生理活力，造成植株死亡或部分死亡等现象 </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8、雪灾：24小时的降雪量（融化成水）≥10毫米。</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9、雨凇：也叫冻雨，俗称冰凌。超冷却的降水碰到温度等于或低于零摄氏度的物体表面时所形成玻璃状的透明或无光泽的表面粗糙的冰覆盖层。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10、旱灾：指因自然气候的影响，土壤水与林木生长需水不平衡造成植株异常水分短缺，从而直接导致林木减产和死亡的灾害。 </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00" w:lineRule="exact"/>
        <w:ind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(五)其他事项</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400" w:lineRule="exact"/>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理赔流程图</w:t>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drawing>
          <wp:anchor distT="0" distB="0" distL="114300" distR="114300" simplePos="0" relativeHeight="251660288" behindDoc="0" locked="0" layoutInCell="1" allowOverlap="1">
            <wp:simplePos x="0" y="0"/>
            <wp:positionH relativeFrom="column">
              <wp:posOffset>0</wp:posOffset>
            </wp:positionH>
            <wp:positionV relativeFrom="paragraph">
              <wp:posOffset>79375</wp:posOffset>
            </wp:positionV>
            <wp:extent cx="5564505" cy="986155"/>
            <wp:effectExtent l="0" t="0" r="17145" b="4445"/>
            <wp:wrapNone/>
            <wp:docPr id="2" name="图片 1" descr="理赔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理赔流程图.jpg"/>
                    <pic:cNvPicPr>
                      <a:picLocks noChangeAspect="1"/>
                    </pic:cNvPicPr>
                  </pic:nvPicPr>
                  <pic:blipFill>
                    <a:blip r:embed="rId5"/>
                    <a:stretch>
                      <a:fillRect/>
                    </a:stretch>
                  </pic:blipFill>
                  <pic:spPr>
                    <a:xfrm>
                      <a:off x="0" y="0"/>
                      <a:ext cx="5564505" cy="986155"/>
                    </a:xfrm>
                    <a:prstGeom prst="rect">
                      <a:avLst/>
                    </a:prstGeom>
                    <a:noFill/>
                    <a:ln>
                      <a:noFill/>
                    </a:ln>
                  </pic:spPr>
                </pic:pic>
              </a:graphicData>
            </a:graphic>
          </wp:anchor>
        </w:drawing>
      </w:r>
    </w:p>
    <w:p>
      <w:pPr>
        <w:keepNext w:val="0"/>
        <w:keepLines w:val="0"/>
        <w:pageBreakBefore w:val="0"/>
        <w:widowControl/>
        <w:kinsoku/>
        <w:wordWrap/>
        <w:overflowPunct/>
        <w:topLinePunct w:val="0"/>
        <w:autoSpaceDE/>
        <w:autoSpaceDN/>
        <w:bidi w:val="0"/>
        <w:adjustRightInd/>
        <w:snapToGrid/>
        <w:spacing w:line="400" w:lineRule="exact"/>
        <w:ind w:firstLine="64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drawing>
          <wp:inline distT="0" distB="0" distL="114300" distR="114300">
            <wp:extent cx="9525" cy="9525"/>
            <wp:effectExtent l="0" t="0" r="0" b="0"/>
            <wp:docPr id="1" name="图片 2" descr="http://61.131.58.48/gpms/resources/js/ueditor/themes/defaul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http://61.131.58.48/gpms/resources/js/ueditor/themes/default/images/spacer.gif"/>
                    <pic:cNvPicPr>
                      <a:picLocks noChangeAspect="1"/>
                    </pic:cNvPicPr>
                  </pic:nvPicPr>
                  <pic:blipFill>
                    <a:blip r:embed="rId6"/>
                    <a:stretch>
                      <a:fillRect/>
                    </a:stretch>
                  </pic:blipFill>
                  <pic:spPr>
                    <a:xfrm>
                      <a:off x="0" y="0"/>
                      <a:ext cx="9525" cy="9525"/>
                    </a:xfrm>
                    <a:prstGeom prst="rect">
                      <a:avLst/>
                    </a:prstGeom>
                    <a:noFill/>
                    <a:ln>
                      <a:noFill/>
                    </a:ln>
                  </pic:spPr>
                </pic:pic>
              </a:graphicData>
            </a:graphic>
          </wp:inline>
        </w:drawing>
      </w: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jc w:val="left"/>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(六)报价要求</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根据《福建省林业局 福建省财政厅 </w:t>
      </w:r>
      <w:r>
        <w:rPr>
          <w:rFonts w:hint="eastAsia" w:ascii="宋体" w:hAnsi="宋体" w:eastAsia="宋体" w:cs="宋体"/>
          <w:color w:val="auto"/>
          <w:kern w:val="0"/>
          <w:sz w:val="24"/>
          <w:szCs w:val="24"/>
          <w:highlight w:val="none"/>
          <w:lang w:eastAsia="zh-CN"/>
        </w:rPr>
        <w:t>国家金融监督管理总</w:t>
      </w:r>
      <w:r>
        <w:rPr>
          <w:rFonts w:hint="eastAsia" w:ascii="宋体" w:hAnsi="宋体" w:eastAsia="宋体" w:cs="宋体"/>
          <w:color w:val="auto"/>
          <w:kern w:val="0"/>
          <w:sz w:val="24"/>
          <w:szCs w:val="24"/>
          <w:highlight w:val="none"/>
        </w:rPr>
        <w:t>局</w:t>
      </w:r>
      <w:r>
        <w:rPr>
          <w:rFonts w:hint="eastAsia" w:ascii="宋体" w:hAnsi="宋体" w:eastAsia="宋体" w:cs="宋体"/>
          <w:color w:val="auto"/>
          <w:kern w:val="0"/>
          <w:sz w:val="24"/>
          <w:szCs w:val="24"/>
          <w:highlight w:val="none"/>
          <w:lang w:eastAsia="zh-CN"/>
        </w:rPr>
        <w:t>福建监管局</w:t>
      </w:r>
      <w:r>
        <w:rPr>
          <w:rFonts w:hint="eastAsia" w:ascii="宋体" w:hAnsi="宋体" w:eastAsia="宋体" w:cs="宋体"/>
          <w:color w:val="auto"/>
          <w:kern w:val="0"/>
          <w:sz w:val="24"/>
          <w:szCs w:val="24"/>
          <w:highlight w:val="none"/>
        </w:rPr>
        <w:t>关于做好森林综合保险工作的通知》(闽林〔202</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〕7号）文件规定，</w:t>
      </w:r>
      <w:r>
        <w:rPr>
          <w:rFonts w:hint="eastAsia" w:ascii="宋体" w:hAnsi="宋体" w:eastAsia="宋体" w:cs="宋体"/>
          <w:b/>
          <w:bCs/>
          <w:color w:val="auto"/>
          <w:kern w:val="0"/>
          <w:sz w:val="24"/>
          <w:szCs w:val="24"/>
          <w:highlight w:val="none"/>
        </w:rPr>
        <w:t>本项目保险费单价固定为每亩1.</w:t>
      </w:r>
      <w:r>
        <w:rPr>
          <w:rFonts w:hint="eastAsia" w:ascii="宋体" w:hAnsi="宋体" w:eastAsia="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rPr>
        <w:t>元</w:t>
      </w:r>
      <w:r>
        <w:rPr>
          <w:rFonts w:hint="eastAsia" w:ascii="宋体" w:hAnsi="宋体" w:eastAsia="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lang w:val="en-US" w:eastAsia="zh-CN"/>
        </w:rPr>
        <w:t>采购包1投标人的每年报价为人民币5432893.20元，投标总报价均按16298679.60元填报；采购包2投标人的每年报价为人民币566551.80元，投标总报价均按1699655.40元填报。</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投标报价为人民币报价，包括承保的保费、税金等全部费用，实行固定费用总包干，不另行收取或增加任何费用。</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2" w:firstLineChars="200"/>
        <w:jc w:val="left"/>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(七)其他需要说明事项</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中标人不得推托、不得选择性承保，如果违背合同约定选择性承保或理赔违反合同约定经核实确属中标人责任的，除承担违约责任外，</w:t>
      </w:r>
      <w:r>
        <w:rPr>
          <w:rFonts w:hint="eastAsia" w:ascii="宋体" w:hAnsi="宋体" w:eastAsia="宋体" w:cs="宋体"/>
          <w:color w:val="auto"/>
          <w:kern w:val="0"/>
          <w:sz w:val="24"/>
          <w:szCs w:val="24"/>
          <w:highlight w:val="none"/>
          <w:lang w:val="en-US" w:eastAsia="zh-CN"/>
        </w:rPr>
        <w:t>采购</w:t>
      </w:r>
      <w:r>
        <w:rPr>
          <w:rFonts w:hint="eastAsia" w:ascii="宋体" w:hAnsi="宋体" w:eastAsia="宋体" w:cs="宋体"/>
          <w:color w:val="auto"/>
          <w:kern w:val="0"/>
          <w:sz w:val="24"/>
          <w:szCs w:val="24"/>
          <w:highlight w:val="none"/>
          <w:lang w:eastAsia="zh-CN"/>
        </w:rPr>
        <w:t>人有权终止合同。</w:t>
      </w:r>
    </w:p>
    <w:p>
      <w:pPr>
        <w:keepNext w:val="0"/>
        <w:keepLines w:val="0"/>
        <w:pageBreakBefore w:val="0"/>
        <w:widowControl/>
        <w:shd w:val="clear" w:color="auto" w:fill="FFFFFF"/>
        <w:kinsoku/>
        <w:wordWrap/>
        <w:overflowPunct/>
        <w:topLinePunct w:val="0"/>
        <w:autoSpaceDE/>
        <w:autoSpaceDN/>
        <w:bidi w:val="0"/>
        <w:adjustRightInd/>
        <w:snapToGrid/>
        <w:spacing w:line="400" w:lineRule="exact"/>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各县区森林综合保险相关工作应严格执行并落实</w:t>
      </w:r>
      <w:r>
        <w:rPr>
          <w:rFonts w:hint="eastAsia" w:ascii="宋体" w:hAnsi="宋体" w:eastAsia="宋体" w:cs="宋体"/>
          <w:color w:val="auto"/>
          <w:kern w:val="0"/>
          <w:sz w:val="24"/>
          <w:szCs w:val="24"/>
          <w:highlight w:val="none"/>
          <w:lang w:val="en-US" w:eastAsia="zh-CN"/>
        </w:rPr>
        <w:t>“（二）</w:t>
      </w:r>
      <w:r>
        <w:rPr>
          <w:rFonts w:hint="eastAsia" w:ascii="宋体" w:hAnsi="宋体" w:eastAsia="宋体" w:cs="宋体"/>
          <w:color w:val="auto"/>
          <w:kern w:val="0"/>
          <w:sz w:val="24"/>
          <w:szCs w:val="24"/>
          <w:highlight w:val="none"/>
          <w:lang w:eastAsia="zh-CN"/>
        </w:rPr>
        <w:t>泉州市森林综合保险灾害损失认定标准</w:t>
      </w:r>
      <w:r>
        <w:rPr>
          <w:rFonts w:hint="eastAsia" w:ascii="宋体" w:hAnsi="宋体" w:eastAsia="宋体" w:cs="宋体"/>
          <w:color w:val="auto"/>
          <w:kern w:val="0"/>
          <w:sz w:val="24"/>
          <w:szCs w:val="24"/>
          <w:highlight w:val="none"/>
          <w:lang w:val="en-US" w:eastAsia="zh-CN"/>
        </w:rPr>
        <w:t>”规定</w:t>
      </w:r>
      <w:r>
        <w:rPr>
          <w:rFonts w:hint="eastAsia" w:ascii="宋体" w:hAnsi="宋体" w:eastAsia="宋体" w:cs="宋体"/>
          <w:color w:val="auto"/>
          <w:kern w:val="0"/>
          <w:sz w:val="24"/>
          <w:szCs w:val="24"/>
          <w:highlight w:val="none"/>
          <w:lang w:eastAsia="zh-CN"/>
        </w:rPr>
        <w:t>，其他未尽事宜由供需双方在采购合同中详细约定。</w:t>
      </w:r>
    </w:p>
    <w:p>
      <w:pPr>
        <w:pStyle w:val="17"/>
        <w:keepNext w:val="0"/>
        <w:keepLines w:val="0"/>
        <w:pageBreakBefore w:val="0"/>
        <w:widowControl/>
        <w:kinsoku/>
        <w:wordWrap/>
        <w:overflowPunct/>
        <w:topLinePunct w:val="0"/>
        <w:autoSpaceDE/>
        <w:autoSpaceDN/>
        <w:bidi w:val="0"/>
        <w:adjustRightInd/>
        <w:snapToGrid/>
        <w:spacing w:before="157" w:beforeLines="50" w:line="400" w:lineRule="exact"/>
        <w:ind w:firstLine="386"/>
        <w:jc w:val="left"/>
        <w:textAlignment w:val="auto"/>
        <w:rPr>
          <w:color w:val="auto"/>
          <w:sz w:val="24"/>
          <w:szCs w:val="24"/>
        </w:rPr>
      </w:pPr>
      <w:r>
        <w:rPr>
          <w:rFonts w:ascii="宋体" w:hAnsi="宋体" w:eastAsia="宋体" w:cs="宋体"/>
          <w:b/>
          <w:color w:val="auto"/>
          <w:sz w:val="24"/>
          <w:szCs w:val="24"/>
          <w:shd w:val="clear" w:fill="FFFFFF"/>
        </w:rPr>
        <w:t>备注:上述“</w:t>
      </w:r>
      <w:r>
        <w:rPr>
          <w:rFonts w:hint="eastAsia" w:ascii="宋体" w:hAnsi="宋体" w:eastAsia="宋体" w:cs="宋体"/>
          <w:b/>
          <w:color w:val="auto"/>
          <w:sz w:val="24"/>
          <w:szCs w:val="24"/>
          <w:shd w:val="clear" w:fill="FFFFFF"/>
          <w:lang w:val="en-US" w:eastAsia="zh-CN"/>
        </w:rPr>
        <w:t>二</w:t>
      </w:r>
      <w:r>
        <w:rPr>
          <w:rFonts w:ascii="宋体" w:hAnsi="宋体" w:eastAsia="宋体" w:cs="宋体"/>
          <w:b/>
          <w:color w:val="auto"/>
          <w:sz w:val="24"/>
          <w:szCs w:val="24"/>
          <w:shd w:val="clear" w:fill="FFFFFF"/>
        </w:rPr>
        <w:t>、</w:t>
      </w:r>
      <w:r>
        <w:rPr>
          <w:rFonts w:hint="eastAsia" w:ascii="宋体" w:hAnsi="宋体" w:eastAsia="宋体" w:cs="宋体"/>
          <w:b/>
          <w:color w:val="auto"/>
          <w:sz w:val="24"/>
          <w:szCs w:val="24"/>
          <w:shd w:val="clear" w:fill="FFFFFF"/>
          <w:lang w:val="en-US" w:eastAsia="zh-CN"/>
        </w:rPr>
        <w:t>技术和服务要求</w:t>
      </w:r>
      <w:r>
        <w:rPr>
          <w:rFonts w:ascii="宋体" w:hAnsi="宋体" w:eastAsia="宋体" w:cs="宋体"/>
          <w:b/>
          <w:color w:val="auto"/>
          <w:sz w:val="24"/>
          <w:szCs w:val="24"/>
          <w:shd w:val="clear" w:fill="FFFFFF"/>
        </w:rPr>
        <w:t>”的内容</w:t>
      </w:r>
      <w:r>
        <w:rPr>
          <w:rFonts w:hint="eastAsia" w:ascii="宋体" w:hAnsi="宋体" w:eastAsia="宋体" w:cs="宋体"/>
          <w:b/>
          <w:color w:val="auto"/>
          <w:sz w:val="24"/>
          <w:szCs w:val="24"/>
          <w:shd w:val="clear" w:fill="FFFFFF"/>
          <w:lang w:eastAsia="zh-CN"/>
        </w:rPr>
        <w:t>（</w:t>
      </w:r>
      <w:r>
        <w:rPr>
          <w:rFonts w:hint="eastAsia" w:ascii="宋体" w:hAnsi="宋体" w:eastAsia="宋体" w:cs="宋体"/>
          <w:b/>
          <w:color w:val="auto"/>
          <w:sz w:val="24"/>
          <w:szCs w:val="24"/>
          <w:shd w:val="clear" w:fill="FFFFFF"/>
          <w:lang w:val="en-US" w:eastAsia="zh-CN"/>
        </w:rPr>
        <w:t>除9项【评审项】外</w:t>
      </w:r>
      <w:r>
        <w:rPr>
          <w:rFonts w:hint="eastAsia" w:ascii="宋体" w:hAnsi="宋体" w:eastAsia="宋体" w:cs="宋体"/>
          <w:b/>
          <w:color w:val="auto"/>
          <w:sz w:val="24"/>
          <w:szCs w:val="24"/>
          <w:shd w:val="clear" w:fill="FFFFFF"/>
          <w:lang w:eastAsia="zh-CN"/>
        </w:rPr>
        <w:t>）</w:t>
      </w:r>
      <w:r>
        <w:rPr>
          <w:rFonts w:ascii="宋体" w:hAnsi="宋体" w:eastAsia="宋体" w:cs="宋体"/>
          <w:b/>
          <w:color w:val="auto"/>
          <w:sz w:val="24"/>
          <w:szCs w:val="24"/>
          <w:shd w:val="clear" w:fill="FFFFFF"/>
        </w:rPr>
        <w:t>为采购人最低需求。</w:t>
      </w:r>
      <w:r>
        <w:rPr>
          <w:rFonts w:hint="eastAsia" w:ascii="宋体" w:hAnsi="宋体" w:eastAsia="宋体" w:cs="宋体"/>
          <w:b/>
          <w:color w:val="auto"/>
          <w:sz w:val="24"/>
          <w:szCs w:val="24"/>
          <w:shd w:val="clear" w:fill="FFFFFF"/>
          <w:lang w:val="en-US" w:eastAsia="zh-CN"/>
        </w:rPr>
        <w:t>投标人</w:t>
      </w:r>
      <w:r>
        <w:rPr>
          <w:rFonts w:ascii="宋体" w:hAnsi="宋体" w:eastAsia="宋体" w:cs="宋体"/>
          <w:b/>
          <w:color w:val="auto"/>
          <w:sz w:val="24"/>
          <w:szCs w:val="24"/>
          <w:shd w:val="clear" w:fill="FFFFFF"/>
        </w:rPr>
        <w:t>必须全部满足，</w:t>
      </w:r>
      <w:r>
        <w:rPr>
          <w:rFonts w:hint="eastAsia" w:ascii="宋体" w:hAnsi="宋体" w:eastAsia="宋体" w:cs="宋体"/>
          <w:b/>
          <w:color w:val="auto"/>
          <w:sz w:val="24"/>
          <w:szCs w:val="24"/>
          <w:shd w:val="clear" w:fill="FFFFFF"/>
          <w:lang w:val="en-US" w:eastAsia="zh-CN"/>
        </w:rPr>
        <w:t>投标</w:t>
      </w:r>
      <w:r>
        <w:rPr>
          <w:rFonts w:ascii="宋体" w:hAnsi="宋体" w:eastAsia="宋体" w:cs="宋体"/>
          <w:b/>
          <w:color w:val="auto"/>
          <w:sz w:val="24"/>
          <w:szCs w:val="24"/>
          <w:shd w:val="clear" w:fill="FFFFFF"/>
        </w:rPr>
        <w:t>时对这些条款若有负偏离响应，按无效</w:t>
      </w:r>
      <w:r>
        <w:rPr>
          <w:rFonts w:hint="eastAsia" w:ascii="宋体" w:hAnsi="宋体" w:eastAsia="宋体" w:cs="宋体"/>
          <w:b/>
          <w:color w:val="auto"/>
          <w:sz w:val="24"/>
          <w:szCs w:val="24"/>
          <w:shd w:val="clear" w:fill="FFFFFF"/>
          <w:lang w:val="en-US" w:eastAsia="zh-CN"/>
        </w:rPr>
        <w:t>投标</w:t>
      </w:r>
      <w:r>
        <w:rPr>
          <w:rFonts w:ascii="宋体" w:hAnsi="宋体" w:eastAsia="宋体" w:cs="宋体"/>
          <w:b/>
          <w:color w:val="auto"/>
          <w:sz w:val="24"/>
          <w:szCs w:val="24"/>
          <w:shd w:val="clear" w:fill="FFFFFF"/>
        </w:rPr>
        <w:t>处理。</w:t>
      </w:r>
      <w:r>
        <w:rPr>
          <w:rFonts w:hint="eastAsia" w:ascii="宋体" w:hAnsi="宋体" w:eastAsia="宋体" w:cs="宋体"/>
          <w:b/>
          <w:color w:val="auto"/>
          <w:sz w:val="24"/>
          <w:szCs w:val="24"/>
          <w:shd w:val="clear" w:fill="FFFFFF"/>
          <w:lang w:val="en-US" w:eastAsia="zh-CN"/>
        </w:rPr>
        <w:t>投标人</w:t>
      </w:r>
      <w:r>
        <w:rPr>
          <w:rFonts w:ascii="宋体" w:hAnsi="宋体" w:eastAsia="宋体" w:cs="宋体"/>
          <w:b/>
          <w:color w:val="auto"/>
          <w:sz w:val="24"/>
          <w:szCs w:val="24"/>
          <w:shd w:val="clear" w:fill="FFFFFF"/>
        </w:rPr>
        <w:t>可提供更优的服务参与</w:t>
      </w:r>
      <w:r>
        <w:rPr>
          <w:rFonts w:hint="eastAsia" w:ascii="宋体" w:hAnsi="宋体" w:eastAsia="宋体" w:cs="宋体"/>
          <w:b/>
          <w:color w:val="auto"/>
          <w:sz w:val="24"/>
          <w:szCs w:val="24"/>
          <w:shd w:val="clear" w:fill="FFFFFF"/>
          <w:lang w:val="en-US" w:eastAsia="zh-CN"/>
        </w:rPr>
        <w:t>投标</w:t>
      </w:r>
      <w:r>
        <w:rPr>
          <w:rFonts w:ascii="宋体" w:hAnsi="宋体" w:eastAsia="宋体" w:cs="宋体"/>
          <w:b/>
          <w:color w:val="auto"/>
          <w:sz w:val="24"/>
          <w:szCs w:val="24"/>
          <w:shd w:val="clear" w:fill="FFFFFF"/>
        </w:rPr>
        <w:t>，提供的服务还须符合国家标准及国家相关强制性要求。</w:t>
      </w:r>
    </w:p>
    <w:p>
      <w:pPr>
        <w:pStyle w:val="17"/>
        <w:keepNext w:val="0"/>
        <w:keepLines w:val="0"/>
        <w:pageBreakBefore w:val="0"/>
        <w:widowControl/>
        <w:numPr>
          <w:ilvl w:val="0"/>
          <w:numId w:val="1"/>
        </w:numPr>
        <w:kinsoku/>
        <w:wordWrap/>
        <w:overflowPunct/>
        <w:topLinePunct w:val="0"/>
        <w:autoSpaceDE/>
        <w:autoSpaceDN/>
        <w:bidi w:val="0"/>
        <w:adjustRightInd/>
        <w:snapToGrid/>
        <w:spacing w:before="157" w:beforeLines="50"/>
        <w:jc w:val="both"/>
        <w:textAlignment w:val="auto"/>
        <w:outlineLvl w:val="1"/>
        <w:rPr>
          <w:b/>
          <w:color w:val="auto"/>
          <w:sz w:val="24"/>
          <w:szCs w:val="24"/>
        </w:rPr>
      </w:pPr>
      <w:bookmarkStart w:id="31" w:name="_Toc21803"/>
      <w:r>
        <w:rPr>
          <w:rFonts w:hint="eastAsia"/>
          <w:b/>
          <w:color w:val="auto"/>
          <w:sz w:val="24"/>
          <w:szCs w:val="24"/>
          <w:lang w:val="en-US" w:eastAsia="zh-CN"/>
        </w:rPr>
        <w:t>采购包1、采购包2</w:t>
      </w:r>
      <w:r>
        <w:rPr>
          <w:b/>
          <w:color w:val="auto"/>
          <w:sz w:val="24"/>
          <w:szCs w:val="24"/>
        </w:rPr>
        <w:t>商务要求</w:t>
      </w:r>
      <w:bookmarkEnd w:id="31"/>
    </w:p>
    <w:p>
      <w:pPr>
        <w:pStyle w:val="17"/>
        <w:keepNext w:val="0"/>
        <w:keepLines w:val="0"/>
        <w:pageBreakBefore w:val="0"/>
        <w:widowControl/>
        <w:numPr>
          <w:ilvl w:val="0"/>
          <w:numId w:val="0"/>
        </w:numPr>
        <w:kinsoku/>
        <w:wordWrap/>
        <w:overflowPunct/>
        <w:topLinePunct w:val="0"/>
        <w:autoSpaceDE/>
        <w:autoSpaceDN/>
        <w:bidi w:val="0"/>
        <w:adjustRightInd/>
        <w:snapToGrid/>
        <w:spacing w:before="157" w:beforeLines="50"/>
        <w:ind w:firstLine="482" w:firstLineChars="200"/>
        <w:jc w:val="both"/>
        <w:textAlignment w:val="auto"/>
        <w:outlineLvl w:val="1"/>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1、服务期限：</w:t>
      </w:r>
      <w:r>
        <w:rPr>
          <w:rFonts w:hint="eastAsia" w:ascii="宋体" w:hAnsi="宋体" w:eastAsia="宋体" w:cs="宋体"/>
          <w:color w:val="auto"/>
          <w:sz w:val="24"/>
          <w:szCs w:val="24"/>
          <w:lang w:val="en-US" w:eastAsia="zh-CN"/>
        </w:rPr>
        <w:t>3年，</w:t>
      </w:r>
      <w:r>
        <w:rPr>
          <w:rFonts w:hint="eastAsia" w:ascii="宋体" w:hAnsi="宋体" w:eastAsia="宋体" w:cs="宋体"/>
          <w:color w:val="auto"/>
          <w:sz w:val="24"/>
          <w:szCs w:val="24"/>
        </w:rPr>
        <w:t>保单一年一签</w:t>
      </w:r>
      <w:r>
        <w:rPr>
          <w:rFonts w:hint="eastAsia" w:ascii="宋体" w:hAnsi="宋体" w:eastAsia="宋体" w:cs="宋体"/>
          <w:color w:val="auto"/>
          <w:sz w:val="24"/>
          <w:szCs w:val="24"/>
          <w:lang w:val="en-US" w:eastAsia="zh-CN"/>
        </w:rPr>
        <w:t>。</w:t>
      </w:r>
    </w:p>
    <w:p>
      <w:pPr>
        <w:pStyle w:val="17"/>
        <w:keepNext w:val="0"/>
        <w:keepLines w:val="0"/>
        <w:pageBreakBefore w:val="0"/>
        <w:widowControl/>
        <w:numPr>
          <w:ilvl w:val="0"/>
          <w:numId w:val="0"/>
        </w:numPr>
        <w:kinsoku/>
        <w:wordWrap/>
        <w:overflowPunct/>
        <w:topLinePunct w:val="0"/>
        <w:autoSpaceDE/>
        <w:autoSpaceDN/>
        <w:bidi w:val="0"/>
        <w:adjustRightInd/>
        <w:snapToGrid/>
        <w:spacing w:before="157" w:beforeLines="50"/>
        <w:ind w:firstLine="482" w:firstLineChars="200"/>
        <w:jc w:val="both"/>
        <w:textAlignment w:val="auto"/>
        <w:outlineLvl w:val="1"/>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2、服务</w:t>
      </w:r>
      <w:r>
        <w:rPr>
          <w:rFonts w:hint="eastAsia" w:ascii="宋体" w:hAnsi="宋体" w:eastAsia="宋体" w:cs="宋体"/>
          <w:b/>
          <w:bCs/>
          <w:color w:val="auto"/>
          <w:sz w:val="24"/>
          <w:szCs w:val="24"/>
        </w:rPr>
        <w:t>地点</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lang w:val="en-US" w:eastAsia="zh-CN"/>
        </w:rPr>
        <w:t>采购人指定地点。</w:t>
      </w:r>
    </w:p>
    <w:p>
      <w:pPr>
        <w:pStyle w:val="17"/>
        <w:keepNext w:val="0"/>
        <w:keepLines w:val="0"/>
        <w:pageBreakBefore w:val="0"/>
        <w:widowControl/>
        <w:numPr>
          <w:ilvl w:val="0"/>
          <w:numId w:val="0"/>
        </w:numPr>
        <w:kinsoku/>
        <w:wordWrap/>
        <w:overflowPunct/>
        <w:topLinePunct w:val="0"/>
        <w:autoSpaceDE/>
        <w:autoSpaceDN/>
        <w:bidi w:val="0"/>
        <w:adjustRightInd/>
        <w:snapToGrid/>
        <w:spacing w:before="157" w:beforeLines="50"/>
        <w:ind w:firstLine="482" w:firstLineChars="200"/>
        <w:jc w:val="both"/>
        <w:textAlignment w:val="auto"/>
        <w:outlineLvl w:val="1"/>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3、交付</w:t>
      </w:r>
      <w:r>
        <w:rPr>
          <w:rFonts w:hint="eastAsia" w:ascii="宋体" w:hAnsi="宋体" w:eastAsia="宋体" w:cs="宋体"/>
          <w:b/>
          <w:bCs/>
          <w:color w:val="auto"/>
          <w:sz w:val="24"/>
          <w:szCs w:val="24"/>
        </w:rPr>
        <w:t>条件</w:t>
      </w:r>
      <w:r>
        <w:rPr>
          <w:rFonts w:hint="eastAsia" w:ascii="宋体" w:hAnsi="宋体" w:eastAsia="宋体" w:cs="宋体"/>
          <w:b/>
          <w:bCs/>
          <w:color w:val="auto"/>
          <w:sz w:val="24"/>
          <w:szCs w:val="24"/>
          <w:lang w:eastAsia="zh-CN"/>
        </w:rPr>
        <w:t>：</w:t>
      </w:r>
      <w:r>
        <w:rPr>
          <w:rFonts w:hint="eastAsia" w:ascii="宋体" w:hAnsi="宋体" w:eastAsia="宋体" w:cs="宋体"/>
          <w:color w:val="auto"/>
          <w:sz w:val="24"/>
          <w:szCs w:val="24"/>
        </w:rPr>
        <w:t>按照</w:t>
      </w:r>
      <w:r>
        <w:rPr>
          <w:rFonts w:hint="eastAsia" w:ascii="宋体" w:hAnsi="宋体" w:eastAsia="宋体" w:cs="宋体"/>
          <w:color w:val="auto"/>
          <w:sz w:val="24"/>
          <w:szCs w:val="24"/>
          <w:lang w:eastAsia="zh-CN"/>
        </w:rPr>
        <w:t>招标文件</w:t>
      </w:r>
      <w:r>
        <w:rPr>
          <w:rFonts w:hint="eastAsia" w:ascii="宋体" w:hAnsi="宋体" w:eastAsia="宋体" w:cs="宋体"/>
          <w:color w:val="auto"/>
          <w:sz w:val="24"/>
          <w:szCs w:val="24"/>
        </w:rPr>
        <w:t>和合同</w:t>
      </w:r>
      <w:r>
        <w:rPr>
          <w:rFonts w:hint="eastAsia" w:ascii="宋体" w:hAnsi="宋体" w:eastAsia="宋体" w:cs="宋体"/>
          <w:color w:val="auto"/>
          <w:sz w:val="24"/>
          <w:szCs w:val="24"/>
          <w:lang w:val="en-US" w:eastAsia="zh-CN"/>
        </w:rPr>
        <w:t>的规定</w:t>
      </w:r>
      <w:r>
        <w:rPr>
          <w:rFonts w:hint="eastAsia" w:ascii="宋体" w:hAnsi="宋体" w:eastAsia="宋体" w:cs="宋体"/>
          <w:color w:val="auto"/>
          <w:sz w:val="24"/>
          <w:szCs w:val="24"/>
        </w:rPr>
        <w:t>执行</w:t>
      </w:r>
      <w:r>
        <w:rPr>
          <w:rFonts w:hint="eastAsia" w:ascii="宋体" w:hAnsi="宋体" w:eastAsia="宋体" w:cs="宋体"/>
          <w:color w:val="auto"/>
          <w:sz w:val="24"/>
          <w:szCs w:val="24"/>
          <w:lang w:eastAsia="zh-CN"/>
        </w:rPr>
        <w:t>。</w:t>
      </w:r>
    </w:p>
    <w:p>
      <w:pPr>
        <w:pStyle w:val="17"/>
        <w:keepNext w:val="0"/>
        <w:keepLines w:val="0"/>
        <w:pageBreakBefore w:val="0"/>
        <w:widowControl/>
        <w:numPr>
          <w:ilvl w:val="0"/>
          <w:numId w:val="0"/>
        </w:numPr>
        <w:kinsoku/>
        <w:wordWrap/>
        <w:overflowPunct/>
        <w:topLinePunct w:val="0"/>
        <w:autoSpaceDE/>
        <w:autoSpaceDN/>
        <w:bidi w:val="0"/>
        <w:adjustRightInd/>
        <w:snapToGrid/>
        <w:spacing w:before="157" w:beforeLines="50"/>
        <w:ind w:firstLine="482" w:firstLineChars="200"/>
        <w:jc w:val="both"/>
        <w:textAlignment w:val="auto"/>
        <w:outlineLvl w:val="1"/>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4、合同支付方式</w:t>
      </w:r>
    </w:p>
    <w:tbl>
      <w:tblPr>
        <w:tblStyle w:val="14"/>
        <w:tblW w:w="0" w:type="auto"/>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1710"/>
        <w:gridCol w:w="5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支付期次</w:t>
            </w:r>
          </w:p>
        </w:tc>
        <w:tc>
          <w:tcPr>
            <w:tcW w:w="1710"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支付比例（%）</w:t>
            </w:r>
          </w:p>
        </w:tc>
        <w:tc>
          <w:tcPr>
            <w:tcW w:w="5014"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支付期次说明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w:t>
            </w:r>
          </w:p>
        </w:tc>
        <w:tc>
          <w:tcPr>
            <w:tcW w:w="1710"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33.33</w:t>
            </w:r>
          </w:p>
        </w:tc>
        <w:tc>
          <w:tcPr>
            <w:tcW w:w="5014" w:type="dxa"/>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合同签订后，省级以上生态公益林承担的10%保费由县级财政、林业部门从森林生态效益补偿基金中支付。县级财政补贴由中标人与县财政、林业部门结算；省级以上财政保费补贴资金按闽林[2023]7号文规定结算。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2</w:t>
            </w:r>
          </w:p>
        </w:tc>
        <w:tc>
          <w:tcPr>
            <w:tcW w:w="1710"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33.33</w:t>
            </w:r>
          </w:p>
        </w:tc>
        <w:tc>
          <w:tcPr>
            <w:tcW w:w="5014"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val="en-US" w:eastAsia="zh-CN"/>
              </w:rPr>
              <w:t>合同签订后，省级以上生态公益林承担的10%保费由县级财政、林业部门从森林生态效益补偿基金中支付。县级财政补贴由中标人与县财政、林业部门结算；省级以上财政保费补贴资金按闽林[2023]7号文规定结算。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6"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w:t>
            </w:r>
          </w:p>
        </w:tc>
        <w:tc>
          <w:tcPr>
            <w:tcW w:w="1710" w:type="dxa"/>
            <w:vAlign w:val="center"/>
          </w:tcPr>
          <w:p>
            <w:pPr>
              <w:pStyle w:val="17"/>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33.34</w:t>
            </w:r>
          </w:p>
        </w:tc>
        <w:tc>
          <w:tcPr>
            <w:tcW w:w="5014" w:type="dxa"/>
            <w:vAlign w:val="top"/>
          </w:tcPr>
          <w:p>
            <w:pPr>
              <w:pStyle w:val="17"/>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eastAsia="zh-CN"/>
              </w:rPr>
            </w:pPr>
            <w:r>
              <w:rPr>
                <w:rFonts w:hint="eastAsia" w:ascii="宋体" w:hAnsi="宋体" w:eastAsia="宋体" w:cs="宋体"/>
                <w:color w:val="auto"/>
                <w:sz w:val="24"/>
                <w:szCs w:val="24"/>
                <w:vertAlign w:val="baseline"/>
                <w:lang w:val="en-US" w:eastAsia="zh-CN"/>
              </w:rPr>
              <w:t>合同签订后，省级以上生态公益林承担的10%保费由县级财政、林业部门从森林生态效益补偿基金中支付。县级财政补贴由中标人与县财政、林业部门结算；省级以上财政保费补贴资金按闽林[2023]7号文规定结算。</w:t>
            </w:r>
          </w:p>
        </w:tc>
      </w:tr>
    </w:tbl>
    <w:p>
      <w:pPr>
        <w:pStyle w:val="17"/>
        <w:keepNext w:val="0"/>
        <w:keepLines w:val="0"/>
        <w:pageBreakBefore w:val="0"/>
        <w:widowControl/>
        <w:numPr>
          <w:ilvl w:val="0"/>
          <w:numId w:val="0"/>
        </w:numPr>
        <w:kinsoku/>
        <w:wordWrap/>
        <w:overflowPunct/>
        <w:topLinePunct w:val="0"/>
        <w:autoSpaceDE/>
        <w:autoSpaceDN/>
        <w:bidi w:val="0"/>
        <w:adjustRightInd/>
        <w:snapToGrid/>
        <w:spacing w:before="157" w:beforeLines="50"/>
        <w:ind w:firstLine="482" w:firstLineChars="200"/>
        <w:jc w:val="both"/>
        <w:textAlignment w:val="auto"/>
        <w:outlineLvl w:val="1"/>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5、履约保证金：</w:t>
      </w:r>
      <w:r>
        <w:rPr>
          <w:rFonts w:hint="eastAsia" w:ascii="宋体" w:hAnsi="宋体" w:eastAsia="宋体" w:cs="宋体"/>
          <w:color w:val="auto"/>
          <w:sz w:val="24"/>
          <w:szCs w:val="24"/>
          <w:lang w:val="en-US" w:eastAsia="zh-CN"/>
        </w:rPr>
        <w:t>不</w:t>
      </w:r>
      <w:r>
        <w:rPr>
          <w:rFonts w:hint="eastAsia" w:ascii="宋体" w:hAnsi="宋体" w:eastAsia="宋体" w:cs="宋体"/>
          <w:color w:val="auto"/>
          <w:sz w:val="24"/>
          <w:szCs w:val="24"/>
        </w:rPr>
        <w:t>缴纳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本项目采购包1、采购包2皆免征履约保证金。</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、根据项目现场的实际服务条件，应允许采购人对于服务内容要求、服务时间、项目范围等方面</w:t>
      </w:r>
      <w:r>
        <w:rPr>
          <w:rFonts w:hint="eastAsia" w:ascii="宋体" w:hAnsi="宋体" w:eastAsia="宋体" w:cs="宋体"/>
          <w:color w:val="auto"/>
          <w:sz w:val="24"/>
          <w:szCs w:val="24"/>
          <w:lang w:val="en-US" w:eastAsia="zh-CN"/>
        </w:rPr>
        <w:t>做</w:t>
      </w:r>
      <w:r>
        <w:rPr>
          <w:rFonts w:hint="eastAsia" w:ascii="宋体" w:hAnsi="宋体" w:eastAsia="宋体" w:cs="宋体"/>
          <w:color w:val="auto"/>
          <w:sz w:val="24"/>
          <w:szCs w:val="24"/>
        </w:rPr>
        <w:t>适度调整。</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应该充分估计和接受因上述调整给自身带来的计划变更及损失，不得以任何理由拒绝。</w:t>
      </w:r>
    </w:p>
    <w:p>
      <w:pPr>
        <w:pStyle w:val="17"/>
        <w:keepNext w:val="0"/>
        <w:keepLines w:val="0"/>
        <w:pageBreakBefore w:val="0"/>
        <w:widowControl/>
        <w:kinsoku/>
        <w:wordWrap/>
        <w:overflowPunct/>
        <w:topLinePunct w:val="0"/>
        <w:autoSpaceDE/>
        <w:autoSpaceDN/>
        <w:bidi w:val="0"/>
        <w:adjustRightInd/>
        <w:snapToGrid/>
        <w:spacing w:line="400" w:lineRule="exact"/>
        <w:ind w:firstLine="422"/>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、现场踏勘：</w:t>
      </w:r>
      <w:r>
        <w:rPr>
          <w:rFonts w:hint="eastAsia" w:ascii="宋体" w:hAnsi="宋体" w:eastAsia="宋体" w:cs="宋体"/>
          <w:color w:val="auto"/>
          <w:sz w:val="24"/>
          <w:szCs w:val="24"/>
        </w:rPr>
        <w:t>采购人不统一组织现场踏勘，如有需要，</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应自行对项目所在地和周围环境进行勘察，以获取编制</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文件和签署合同所需的资料。勘察现场所发生的费用由</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自己承担。采购人提供的有关资料和数据，仅供参考，采购人对</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由此而做出的推论、理解和结论概不负责。</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因自身原因未到现场实地踏勘的，签订合同时和履约过程中，不得以不完全了解现场情况为由，提出任何形式的增加款项或索赔的要求。</w:t>
      </w: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textAlignment w:val="auto"/>
        <w:rPr>
          <w:rFonts w:hint="default"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8</w:t>
      </w: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违约责任</w:t>
      </w: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textAlignment w:val="auto"/>
        <w:rPr>
          <w:color w:val="auto"/>
          <w:highlight w:val="none"/>
        </w:rPr>
      </w:pPr>
      <w:r>
        <w:rPr>
          <w:rFonts w:hint="eastAsia" w:ascii="宋体" w:hAnsi="宋体" w:eastAsia="宋体" w:cs="宋体"/>
          <w:color w:val="auto"/>
          <w:highlight w:val="none"/>
        </w:rPr>
        <w:t>8.1中标人应严格按照其投标文件中承诺的条款对</w:t>
      </w:r>
      <w:r>
        <w:rPr>
          <w:rFonts w:hint="eastAsia" w:ascii="宋体" w:hAnsi="宋体" w:eastAsia="宋体" w:cs="宋体"/>
          <w:i w:val="0"/>
          <w:iCs w:val="0"/>
          <w:color w:val="auto"/>
          <w:kern w:val="0"/>
          <w:sz w:val="24"/>
          <w:szCs w:val="24"/>
          <w:highlight w:val="none"/>
          <w:u w:val="none"/>
          <w:lang w:val="en-US" w:eastAsia="zh-CN" w:bidi="ar"/>
        </w:rPr>
        <w:t>本项目</w:t>
      </w:r>
      <w:r>
        <w:rPr>
          <w:rFonts w:hint="eastAsia" w:ascii="宋体" w:hAnsi="宋体" w:eastAsia="宋体" w:cs="宋体"/>
          <w:color w:val="auto"/>
          <w:highlight w:val="none"/>
          <w:lang w:val="en-US" w:eastAsia="zh-CN"/>
        </w:rPr>
        <w:t>进行</w:t>
      </w:r>
      <w:r>
        <w:rPr>
          <w:rFonts w:hint="eastAsia" w:ascii="宋体" w:hAnsi="宋体" w:eastAsia="宋体" w:cs="宋体"/>
          <w:color w:val="auto"/>
          <w:highlight w:val="none"/>
        </w:rPr>
        <w:t>承保，提供诚信、优质服务。</w:t>
      </w: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ind w:firstLine="420"/>
        <w:textAlignment w:val="auto"/>
        <w:rPr>
          <w:color w:val="auto"/>
          <w:highlight w:val="none"/>
        </w:rPr>
      </w:pPr>
      <w:r>
        <w:rPr>
          <w:rFonts w:hint="eastAsia" w:ascii="宋体" w:hAnsi="宋体" w:eastAsia="宋体" w:cs="宋体"/>
          <w:color w:val="auto"/>
          <w:highlight w:val="none"/>
        </w:rPr>
        <w:t>8.2若中标人违反合同条款，不能按承诺履行，采购人可对其进行违约警告、违约通报甚至退保等处罚，由此引起的后果由中标人承担，情节严重的追究其相关责任。</w:t>
      </w:r>
    </w:p>
    <w:p>
      <w:pPr>
        <w:pStyle w:val="10"/>
        <w:keepNext w:val="0"/>
        <w:keepLines w:val="0"/>
        <w:pageBreakBefore w:val="0"/>
        <w:widowControl/>
        <w:kinsoku/>
        <w:wordWrap/>
        <w:overflowPunct/>
        <w:topLinePunct w:val="0"/>
        <w:autoSpaceDE/>
        <w:autoSpaceDN/>
        <w:bidi w:val="0"/>
        <w:adjustRightInd/>
        <w:snapToGrid/>
        <w:spacing w:beforeAutospacing="0" w:afterAutospacing="0" w:line="400" w:lineRule="exact"/>
        <w:textAlignment w:val="auto"/>
        <w:rPr>
          <w:color w:val="auto"/>
          <w:highlight w:val="none"/>
        </w:rPr>
      </w:pPr>
      <w:r>
        <w:rPr>
          <w:rFonts w:hint="eastAsia" w:ascii="宋体" w:hAnsi="宋体" w:eastAsia="宋体" w:cs="宋体"/>
          <w:color w:val="auto"/>
          <w:highlight w:val="none"/>
        </w:rPr>
        <w:t>  8.3中标人如在服务期限内出现服务态度恶劣、不能及时理赔、无故拖延事故处理时限等情况，经告知后拒不整改的，采购人有权单方面终止合同并保留依法追究中标人相应责任的权利。</w:t>
      </w:r>
    </w:p>
    <w:p>
      <w:pPr>
        <w:pStyle w:val="17"/>
        <w:keepNext w:val="0"/>
        <w:keepLines w:val="0"/>
        <w:pageBreakBefore w:val="0"/>
        <w:widowControl/>
        <w:kinsoku/>
        <w:wordWrap/>
        <w:overflowPunct/>
        <w:topLinePunct w:val="0"/>
        <w:autoSpaceDE/>
        <w:autoSpaceDN/>
        <w:bidi w:val="0"/>
        <w:adjustRightInd/>
        <w:snapToGrid/>
        <w:spacing w:before="105" w:line="400" w:lineRule="exact"/>
        <w:ind w:firstLine="384"/>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lang w:val="en-US" w:eastAsia="zh-CN"/>
        </w:rPr>
        <w:t>9、</w:t>
      </w:r>
      <w:r>
        <w:rPr>
          <w:rFonts w:hint="eastAsia" w:ascii="宋体" w:hAnsi="宋体" w:eastAsia="宋体" w:cs="宋体"/>
          <w:b/>
          <w:color w:val="auto"/>
          <w:sz w:val="24"/>
          <w:szCs w:val="24"/>
        </w:rPr>
        <w:t>其它要求</w:t>
      </w:r>
    </w:p>
    <w:p>
      <w:pPr>
        <w:pStyle w:val="17"/>
        <w:keepNext w:val="0"/>
        <w:keepLines w:val="0"/>
        <w:pageBreakBefore w:val="0"/>
        <w:widowControl/>
        <w:kinsoku/>
        <w:wordWrap/>
        <w:overflowPunct/>
        <w:topLinePunct w:val="0"/>
        <w:autoSpaceDE/>
        <w:autoSpaceDN/>
        <w:bidi w:val="0"/>
        <w:adjustRightInd/>
        <w:snapToGrid/>
        <w:spacing w:line="400" w:lineRule="exact"/>
        <w:ind w:firstLine="384"/>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9.1、</w:t>
      </w:r>
      <w:r>
        <w:rPr>
          <w:rFonts w:hint="eastAsia" w:ascii="宋体" w:hAnsi="宋体" w:eastAsia="宋体" w:cs="宋体"/>
          <w:color w:val="auto"/>
          <w:sz w:val="24"/>
          <w:szCs w:val="24"/>
        </w:rPr>
        <w:t>如因国家、省、市、县关于本项目的政策、实施方案调整，应按调整的内容要求完成本项目。</w:t>
      </w:r>
    </w:p>
    <w:p>
      <w:pPr>
        <w:pStyle w:val="17"/>
        <w:keepNext w:val="0"/>
        <w:keepLines w:val="0"/>
        <w:pageBreakBefore w:val="0"/>
        <w:widowControl/>
        <w:kinsoku/>
        <w:wordWrap/>
        <w:overflowPunct/>
        <w:topLinePunct w:val="0"/>
        <w:autoSpaceDE/>
        <w:autoSpaceDN/>
        <w:bidi w:val="0"/>
        <w:adjustRightInd/>
        <w:snapToGrid/>
        <w:spacing w:line="400" w:lineRule="exact"/>
        <w:ind w:firstLine="384"/>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9.2、各投标人报价时应综合考虑日后政策性调整、各种人工、材料市场价格的浮动等因素造成的价格变动，一旦最终中标，在合同期内上述价格不予调整；如发生漏、缺、少项，则视为已含在中标总价中。中标人不得以任何理由向采购人提出增加任何费用。</w:t>
      </w:r>
    </w:p>
    <w:p>
      <w:pPr>
        <w:pStyle w:val="17"/>
        <w:keepNext w:val="0"/>
        <w:keepLines w:val="0"/>
        <w:pageBreakBefore w:val="0"/>
        <w:widowControl/>
        <w:kinsoku/>
        <w:wordWrap/>
        <w:overflowPunct/>
        <w:topLinePunct w:val="0"/>
        <w:autoSpaceDE/>
        <w:autoSpaceDN/>
        <w:bidi w:val="0"/>
        <w:adjustRightInd/>
        <w:snapToGrid/>
        <w:spacing w:line="400" w:lineRule="exact"/>
        <w:ind w:firstLine="384"/>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9.3、中标人</w:t>
      </w:r>
      <w:r>
        <w:rPr>
          <w:rFonts w:hint="eastAsia" w:ascii="宋体" w:hAnsi="宋体" w:eastAsia="宋体" w:cs="宋体"/>
          <w:color w:val="auto"/>
          <w:sz w:val="24"/>
          <w:szCs w:val="24"/>
        </w:rPr>
        <w:t>在履约期间各环节中产生的一切意外事故，包括不可抗拒力因素造成的事</w:t>
      </w:r>
      <w:r>
        <w:rPr>
          <w:rFonts w:hint="eastAsia" w:ascii="宋体" w:hAnsi="宋体" w:eastAsia="宋体" w:cs="宋体"/>
          <w:color w:val="auto"/>
          <w:sz w:val="24"/>
          <w:szCs w:val="24"/>
          <w:lang w:val="en-US" w:eastAsia="zh-CN"/>
        </w:rPr>
        <w:t>故，概由中标人负责。</w:t>
      </w:r>
    </w:p>
    <w:p>
      <w:pPr>
        <w:pStyle w:val="17"/>
        <w:keepNext w:val="0"/>
        <w:keepLines w:val="0"/>
        <w:pageBreakBefore w:val="0"/>
        <w:widowControl/>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9.4、</w:t>
      </w:r>
      <w:r>
        <w:rPr>
          <w:rFonts w:hint="eastAsia" w:ascii="宋体" w:hAnsi="宋体" w:eastAsia="宋体" w:cs="宋体"/>
          <w:color w:val="auto"/>
          <w:sz w:val="24"/>
          <w:szCs w:val="24"/>
        </w:rPr>
        <w:t>履约过程中，若采购单位发现</w:t>
      </w:r>
      <w:r>
        <w:rPr>
          <w:rFonts w:hint="eastAsia" w:ascii="宋体" w:hAnsi="宋体" w:eastAsia="宋体" w:cs="宋体"/>
          <w:color w:val="auto"/>
          <w:sz w:val="24"/>
          <w:szCs w:val="24"/>
          <w:lang w:val="en-US" w:eastAsia="zh-CN"/>
        </w:rPr>
        <w:t>中标人履约</w:t>
      </w:r>
      <w:r>
        <w:rPr>
          <w:rFonts w:hint="eastAsia" w:ascii="宋体" w:hAnsi="宋体" w:eastAsia="宋体" w:cs="宋体"/>
          <w:color w:val="auto"/>
          <w:sz w:val="24"/>
          <w:szCs w:val="24"/>
        </w:rPr>
        <w:t>情况与</w:t>
      </w:r>
      <w:r>
        <w:rPr>
          <w:rFonts w:hint="eastAsia" w:ascii="宋体" w:hAnsi="宋体" w:eastAsia="宋体" w:cs="宋体"/>
          <w:color w:val="auto"/>
          <w:sz w:val="24"/>
          <w:szCs w:val="24"/>
          <w:lang w:val="en-US" w:eastAsia="zh-CN"/>
        </w:rPr>
        <w:t>投标</w:t>
      </w:r>
      <w:r>
        <w:rPr>
          <w:rFonts w:hint="eastAsia" w:ascii="宋体" w:hAnsi="宋体" w:eastAsia="宋体" w:cs="宋体"/>
          <w:color w:val="auto"/>
          <w:sz w:val="24"/>
          <w:szCs w:val="24"/>
        </w:rPr>
        <w:t>文件响应不符，有权报追究其违约责任，并报相关监管部门取消其中标资格。</w:t>
      </w:r>
    </w:p>
    <w:p>
      <w:pPr>
        <w:pStyle w:val="17"/>
        <w:keepNext w:val="0"/>
        <w:keepLines w:val="0"/>
        <w:pageBreakBefore w:val="0"/>
        <w:widowControl/>
        <w:kinsoku/>
        <w:wordWrap/>
        <w:overflowPunct/>
        <w:topLinePunct w:val="0"/>
        <w:autoSpaceDE/>
        <w:autoSpaceDN/>
        <w:bidi w:val="0"/>
        <w:adjustRightInd/>
        <w:snapToGrid/>
        <w:spacing w:line="400" w:lineRule="exact"/>
        <w:ind w:firstLine="384"/>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9.5、</w:t>
      </w:r>
      <w:r>
        <w:rPr>
          <w:rFonts w:hint="eastAsia" w:ascii="宋体" w:hAnsi="宋体" w:eastAsia="宋体" w:cs="宋体"/>
          <w:color w:val="auto"/>
          <w:sz w:val="24"/>
          <w:szCs w:val="24"/>
        </w:rPr>
        <w:t>上述要求所发生的一切费用包括在投标总报价中</w:t>
      </w:r>
      <w:r>
        <w:rPr>
          <w:rFonts w:hint="eastAsia" w:ascii="宋体" w:hAnsi="宋体" w:eastAsia="宋体" w:cs="宋体"/>
          <w:color w:val="auto"/>
          <w:sz w:val="24"/>
          <w:szCs w:val="24"/>
          <w:lang w:eastAsia="zh-CN"/>
        </w:rPr>
        <w:t>。</w:t>
      </w:r>
    </w:p>
    <w:p>
      <w:pPr>
        <w:pStyle w:val="17"/>
        <w:keepNext w:val="0"/>
        <w:keepLines w:val="0"/>
        <w:pageBreakBefore w:val="0"/>
        <w:widowControl/>
        <w:kinsoku/>
        <w:wordWrap/>
        <w:overflowPunct/>
        <w:topLinePunct w:val="0"/>
        <w:autoSpaceDE/>
        <w:autoSpaceDN/>
        <w:bidi w:val="0"/>
        <w:adjustRightInd/>
        <w:snapToGrid/>
        <w:spacing w:before="157" w:beforeLines="50" w:line="400" w:lineRule="exact"/>
        <w:ind w:firstLine="386"/>
        <w:jc w:val="left"/>
        <w:textAlignment w:val="auto"/>
        <w:rPr>
          <w:color w:val="auto"/>
          <w:sz w:val="24"/>
          <w:szCs w:val="24"/>
        </w:rPr>
      </w:pPr>
      <w:r>
        <w:rPr>
          <w:rFonts w:ascii="宋体" w:hAnsi="宋体" w:eastAsia="宋体" w:cs="宋体"/>
          <w:b/>
          <w:color w:val="auto"/>
          <w:sz w:val="24"/>
          <w:szCs w:val="24"/>
          <w:shd w:val="clear" w:fill="FFFFFF"/>
        </w:rPr>
        <w:t>备注:上述“三、商务条件”的内容为采购人最低需求。</w:t>
      </w:r>
      <w:r>
        <w:rPr>
          <w:rFonts w:hint="eastAsia" w:ascii="宋体" w:hAnsi="宋体" w:eastAsia="宋体" w:cs="宋体"/>
          <w:b/>
          <w:color w:val="auto"/>
          <w:sz w:val="24"/>
          <w:szCs w:val="24"/>
          <w:shd w:val="clear" w:fill="FFFFFF"/>
          <w:lang w:val="en-US" w:eastAsia="zh-CN"/>
        </w:rPr>
        <w:t>投标人</w:t>
      </w:r>
      <w:r>
        <w:rPr>
          <w:rFonts w:ascii="宋体" w:hAnsi="宋体" w:eastAsia="宋体" w:cs="宋体"/>
          <w:b/>
          <w:color w:val="auto"/>
          <w:sz w:val="24"/>
          <w:szCs w:val="24"/>
          <w:shd w:val="clear" w:fill="FFFFFF"/>
        </w:rPr>
        <w:t>必须全部满足，</w:t>
      </w:r>
      <w:r>
        <w:rPr>
          <w:rFonts w:hint="eastAsia" w:ascii="宋体" w:hAnsi="宋体" w:eastAsia="宋体" w:cs="宋体"/>
          <w:b/>
          <w:color w:val="auto"/>
          <w:sz w:val="24"/>
          <w:szCs w:val="24"/>
          <w:shd w:val="clear" w:fill="FFFFFF"/>
          <w:lang w:val="en-US" w:eastAsia="zh-CN"/>
        </w:rPr>
        <w:t>投标</w:t>
      </w:r>
      <w:r>
        <w:rPr>
          <w:rFonts w:ascii="宋体" w:hAnsi="宋体" w:eastAsia="宋体" w:cs="宋体"/>
          <w:b/>
          <w:color w:val="auto"/>
          <w:sz w:val="24"/>
          <w:szCs w:val="24"/>
          <w:shd w:val="clear" w:fill="FFFFFF"/>
        </w:rPr>
        <w:t>时对这些条款若有负偏离响应，按无效</w:t>
      </w:r>
      <w:r>
        <w:rPr>
          <w:rFonts w:hint="eastAsia" w:ascii="宋体" w:hAnsi="宋体" w:eastAsia="宋体" w:cs="宋体"/>
          <w:b/>
          <w:color w:val="auto"/>
          <w:sz w:val="24"/>
          <w:szCs w:val="24"/>
          <w:shd w:val="clear" w:fill="FFFFFF"/>
          <w:lang w:val="en-US" w:eastAsia="zh-CN"/>
        </w:rPr>
        <w:t>投标</w:t>
      </w:r>
      <w:r>
        <w:rPr>
          <w:rFonts w:ascii="宋体" w:hAnsi="宋体" w:eastAsia="宋体" w:cs="宋体"/>
          <w:b/>
          <w:color w:val="auto"/>
          <w:sz w:val="24"/>
          <w:szCs w:val="24"/>
          <w:shd w:val="clear" w:fill="FFFFFF"/>
        </w:rPr>
        <w:t>处理。</w:t>
      </w:r>
      <w:r>
        <w:rPr>
          <w:rFonts w:hint="eastAsia" w:ascii="宋体" w:hAnsi="宋体" w:eastAsia="宋体" w:cs="宋体"/>
          <w:b/>
          <w:color w:val="auto"/>
          <w:sz w:val="24"/>
          <w:szCs w:val="24"/>
          <w:shd w:val="clear" w:fill="FFFFFF"/>
          <w:lang w:val="en-US" w:eastAsia="zh-CN"/>
        </w:rPr>
        <w:t>投标人</w:t>
      </w:r>
      <w:r>
        <w:rPr>
          <w:rFonts w:ascii="宋体" w:hAnsi="宋体" w:eastAsia="宋体" w:cs="宋体"/>
          <w:b/>
          <w:color w:val="auto"/>
          <w:sz w:val="24"/>
          <w:szCs w:val="24"/>
          <w:shd w:val="clear" w:fill="FFFFFF"/>
        </w:rPr>
        <w:t>可提供更优的服务参与</w:t>
      </w:r>
      <w:r>
        <w:rPr>
          <w:rFonts w:hint="eastAsia" w:ascii="宋体" w:hAnsi="宋体" w:eastAsia="宋体" w:cs="宋体"/>
          <w:b/>
          <w:color w:val="auto"/>
          <w:sz w:val="24"/>
          <w:szCs w:val="24"/>
          <w:shd w:val="clear" w:fill="FFFFFF"/>
          <w:lang w:val="en-US" w:eastAsia="zh-CN"/>
        </w:rPr>
        <w:t>投标</w:t>
      </w:r>
      <w:r>
        <w:rPr>
          <w:rFonts w:ascii="宋体" w:hAnsi="宋体" w:eastAsia="宋体" w:cs="宋体"/>
          <w:b/>
          <w:color w:val="auto"/>
          <w:sz w:val="24"/>
          <w:szCs w:val="24"/>
          <w:shd w:val="clear" w:fill="FFFFFF"/>
        </w:rPr>
        <w:t>，提供的服务还须符合国家标准及国家相关强制性要求。</w:t>
      </w:r>
    </w:p>
    <w:p>
      <w:pPr>
        <w:pStyle w:val="17"/>
        <w:keepNext w:val="0"/>
        <w:keepLines w:val="0"/>
        <w:pageBreakBefore w:val="0"/>
        <w:widowControl/>
        <w:kinsoku/>
        <w:wordWrap/>
        <w:overflowPunct/>
        <w:topLinePunct w:val="0"/>
        <w:autoSpaceDE/>
        <w:autoSpaceDN/>
        <w:bidi w:val="0"/>
        <w:adjustRightInd/>
        <w:snapToGrid/>
        <w:spacing w:before="157" w:beforeLines="50"/>
        <w:ind w:firstLine="482" w:firstLineChars="200"/>
        <w:jc w:val="both"/>
        <w:textAlignment w:val="auto"/>
        <w:outlineLvl w:val="1"/>
        <w:rPr>
          <w:color w:val="auto"/>
          <w:sz w:val="24"/>
          <w:szCs w:val="24"/>
        </w:rPr>
      </w:pPr>
      <w:bookmarkStart w:id="32" w:name="_Toc2118"/>
      <w:r>
        <w:rPr>
          <w:b/>
          <w:color w:val="auto"/>
          <w:sz w:val="24"/>
          <w:szCs w:val="24"/>
        </w:rPr>
        <w:t>四、其他事项</w:t>
      </w:r>
      <w:bookmarkEnd w:id="32"/>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1、除</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文件另有规定外，若出现有关法律、法规和规章有强制性规定但</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文件未列明的情形，则</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 xml:space="preserve">应按照有关法律、法规和规章强制性规定执行。 </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2、本</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文件未明确的其它约定事项或条款，待采购人与</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 xml:space="preserve">人签订合同时，由双方协商订立。 </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3、特别提示：</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3.1、采购人在确认</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结果前，可自行对</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候选供应商提供的资格或符合性或评分项条款中涉及的证明资料（证书、报告等）原件进行复核，</w:t>
      </w:r>
      <w:r>
        <w:rPr>
          <w:rFonts w:hint="eastAsia" w:ascii="宋体" w:hAnsi="宋体" w:eastAsia="宋体" w:cs="宋体"/>
          <w:color w:val="auto"/>
          <w:sz w:val="24"/>
          <w:szCs w:val="24"/>
          <w:lang w:val="en-US" w:eastAsia="zh-CN"/>
        </w:rPr>
        <w:t>中标</w:t>
      </w:r>
      <w:r>
        <w:rPr>
          <w:rFonts w:hint="eastAsia" w:ascii="宋体" w:hAnsi="宋体" w:eastAsia="宋体" w:cs="宋体"/>
          <w:color w:val="auto"/>
          <w:sz w:val="24"/>
          <w:szCs w:val="24"/>
        </w:rPr>
        <w:t>候选</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无法提供原件复核的，按提供虚假材料谋取中标或成交的情形处理，该</w:t>
      </w:r>
      <w:r>
        <w:rPr>
          <w:rFonts w:hint="eastAsia" w:ascii="宋体" w:hAnsi="宋体" w:eastAsia="宋体" w:cs="宋体"/>
          <w:color w:val="auto"/>
          <w:sz w:val="24"/>
          <w:szCs w:val="24"/>
          <w:lang w:val="en-US" w:eastAsia="zh-CN"/>
        </w:rPr>
        <w:t>投标人</w:t>
      </w:r>
      <w:r>
        <w:rPr>
          <w:rFonts w:hint="eastAsia" w:ascii="宋体" w:hAnsi="宋体" w:eastAsia="宋体" w:cs="宋体"/>
          <w:color w:val="auto"/>
          <w:sz w:val="24"/>
          <w:szCs w:val="24"/>
        </w:rPr>
        <w:t xml:space="preserve">提交的响应文件无效。 </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3.3、质疑受理的其它要求：</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质疑人线下提交书面质疑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原件</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的，质疑书还应</w:t>
      </w:r>
      <w:r>
        <w:rPr>
          <w:rFonts w:hint="eastAsia" w:ascii="宋体" w:hAnsi="宋体" w:eastAsia="宋体" w:cs="宋体"/>
          <w:color w:val="auto"/>
          <w:sz w:val="24"/>
          <w:szCs w:val="24"/>
          <w:lang w:val="en-US" w:eastAsia="zh-CN"/>
        </w:rPr>
        <w:t>满足</w:t>
      </w:r>
      <w:r>
        <w:rPr>
          <w:rFonts w:hint="eastAsia" w:ascii="宋体" w:hAnsi="宋体" w:eastAsia="宋体" w:cs="宋体"/>
          <w:color w:val="auto"/>
          <w:sz w:val="24"/>
          <w:szCs w:val="24"/>
        </w:rPr>
        <w:t>：①质疑人已</w:t>
      </w:r>
      <w:r>
        <w:rPr>
          <w:rFonts w:hint="eastAsia" w:ascii="宋体" w:hAnsi="宋体" w:eastAsia="宋体" w:cs="宋体"/>
          <w:color w:val="auto"/>
          <w:sz w:val="24"/>
          <w:szCs w:val="24"/>
          <w:lang w:val="en-US" w:eastAsia="zh-CN"/>
        </w:rPr>
        <w:t>向福建诚信招标咨询集团有限公司成功</w:t>
      </w:r>
      <w:r>
        <w:rPr>
          <w:rFonts w:hint="eastAsia" w:ascii="宋体" w:hAnsi="宋体" w:eastAsia="宋体" w:cs="宋体"/>
          <w:color w:val="auto"/>
          <w:sz w:val="24"/>
          <w:szCs w:val="24"/>
        </w:rPr>
        <w:t>报名，否则将不被认定为潜在供应；②质疑人为法人或其他组织的，质疑函需逐页加盖质疑人单位公章；若本项目接受自然人投标且质疑人为自然人的，质疑函需质疑人本人逐页签名。</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在法定质疑期内</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须一次性提出针对同一采购程序环节的质疑，二（多）次质疑不予受理，采购代理机构或采购人只针对第一次有效质疑进行答复。</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供应商对本项目</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文件有任何疑议或不认同之处，需在法定时间内按规定以书面方式【接收地点为：</w:t>
      </w:r>
      <w:r>
        <w:rPr>
          <w:rFonts w:hint="eastAsia" w:ascii="宋体" w:hAnsi="宋体" w:eastAsia="宋体" w:cs="宋体"/>
          <w:color w:val="auto"/>
          <w:sz w:val="24"/>
          <w:szCs w:val="24"/>
          <w:lang w:eastAsia="zh-CN"/>
        </w:rPr>
        <w:t>泉州市丰泽区董埭路170号诚信大厦5楼</w:t>
      </w:r>
      <w:r>
        <w:rPr>
          <w:rFonts w:hint="eastAsia" w:ascii="宋体" w:hAnsi="宋体" w:eastAsia="宋体" w:cs="宋体"/>
          <w:color w:val="auto"/>
          <w:sz w:val="24"/>
          <w:szCs w:val="24"/>
        </w:rPr>
        <w:t>（电话：0595-22507198、22507298)】提出质疑，否则视为供应商接受</w:t>
      </w:r>
      <w:r>
        <w:rPr>
          <w:rFonts w:hint="eastAsia" w:ascii="宋体" w:hAnsi="宋体" w:eastAsia="宋体" w:cs="宋体"/>
          <w:color w:val="auto"/>
          <w:sz w:val="24"/>
          <w:szCs w:val="24"/>
          <w:lang w:val="en-US" w:eastAsia="zh-CN"/>
        </w:rPr>
        <w:t>招标</w:t>
      </w:r>
      <w:r>
        <w:rPr>
          <w:rFonts w:hint="eastAsia" w:ascii="宋体" w:hAnsi="宋体" w:eastAsia="宋体" w:cs="宋体"/>
          <w:color w:val="auto"/>
          <w:sz w:val="24"/>
          <w:szCs w:val="24"/>
        </w:rPr>
        <w:t xml:space="preserve">文件的规定。 </w:t>
      </w:r>
    </w:p>
    <w:p>
      <w:pPr>
        <w:pStyle w:val="17"/>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财政部出台的政府采购供应商质疑函范本下载网址为：http://gks.mof.gov.cn/ztztz/zhengfucaigouguanli/201802/t20180201_2804589.htm。 </w:t>
      </w:r>
    </w:p>
    <w:p>
      <w:pPr>
        <w:pStyle w:val="17"/>
        <w:rPr>
          <w:color w:val="auto"/>
        </w:rPr>
      </w:pPr>
      <w:r>
        <w:rPr>
          <w:color w:val="auto"/>
        </w:rPr>
        <w:t xml:space="preserve"> </w:t>
      </w:r>
      <w:r>
        <w:rPr>
          <w:color w:val="auto"/>
        </w:rPr>
        <w:br w:type="textWrapping"/>
      </w:r>
      <w:r>
        <w:rPr>
          <w:color w:val="auto"/>
        </w:rPr>
        <w:t xml:space="preserve"> </w:t>
      </w:r>
      <w:r>
        <w:rPr>
          <w:color w:val="auto"/>
        </w:rPr>
        <w:br w:type="textWrapping"/>
      </w:r>
      <w:r>
        <w:rPr>
          <w:color w:val="auto"/>
        </w:rPr>
        <w:br w:type="page"/>
      </w:r>
    </w:p>
    <w:p>
      <w:pPr>
        <w:pStyle w:val="17"/>
        <w:jc w:val="center"/>
        <w:outlineLvl w:val="0"/>
        <w:rPr>
          <w:color w:val="auto"/>
        </w:rPr>
      </w:pPr>
      <w:bookmarkStart w:id="33" w:name="_Toc21058"/>
      <w:r>
        <w:rPr>
          <w:b/>
          <w:color w:val="auto"/>
          <w:sz w:val="36"/>
        </w:rPr>
        <w:t>第六章 采购合同</w:t>
      </w:r>
      <w:bookmarkEnd w:id="33"/>
    </w:p>
    <w:p>
      <w:pPr>
        <w:pStyle w:val="17"/>
        <w:jc w:val="center"/>
        <w:outlineLvl w:val="1"/>
        <w:rPr>
          <w:color w:val="auto"/>
        </w:rPr>
      </w:pPr>
      <w:bookmarkStart w:id="34" w:name="_Toc10000"/>
      <w:r>
        <w:rPr>
          <w:b/>
          <w:color w:val="auto"/>
          <w:sz w:val="28"/>
        </w:rPr>
        <w:t>参考文本</w:t>
      </w:r>
      <w:bookmarkEnd w:id="34"/>
    </w:p>
    <w:p>
      <w:pPr>
        <w:pStyle w:val="17"/>
        <w:jc w:val="left"/>
        <w:outlineLvl w:val="9"/>
        <w:rPr>
          <w:color w:val="auto"/>
        </w:rPr>
      </w:pPr>
      <w:r>
        <w:rPr>
          <w:color w:val="auto"/>
        </w:rPr>
        <w:t>合同编号：</w:t>
      </w:r>
    </w:p>
    <w:p>
      <w:pPr>
        <w:pStyle w:val="17"/>
        <w:jc w:val="center"/>
        <w:outlineLvl w:val="9"/>
        <w:rPr>
          <w:color w:val="auto"/>
        </w:rPr>
      </w:pPr>
      <w:r>
        <w:rPr>
          <w:b/>
          <w:color w:val="auto"/>
          <w:sz w:val="36"/>
        </w:rPr>
        <w:t xml:space="preserve"> 福建省采购合同（服务类）</w:t>
      </w:r>
    </w:p>
    <w:p>
      <w:pPr>
        <w:pStyle w:val="17"/>
        <w:jc w:val="center"/>
        <w:outlineLvl w:val="9"/>
        <w:rPr>
          <w:color w:val="auto"/>
        </w:rPr>
      </w:pPr>
      <w:r>
        <w:rPr>
          <w:b/>
          <w:color w:val="auto"/>
          <w:sz w:val="24"/>
        </w:rPr>
        <w:t>编制说明</w:t>
      </w:r>
      <w:r>
        <w:rPr>
          <w:color w:val="auto"/>
        </w:rPr>
        <w:br w:type="textWrapping"/>
      </w:r>
    </w:p>
    <w:p>
      <w:pPr>
        <w:pStyle w:val="17"/>
        <w:jc w:val="left"/>
        <w:outlineLvl w:val="9"/>
        <w:rPr>
          <w:color w:val="auto"/>
        </w:rPr>
      </w:pPr>
      <w:r>
        <w:rPr>
          <w:b/>
          <w:color w:val="auto"/>
          <w:sz w:val="24"/>
        </w:rPr>
        <w:t xml:space="preserve"> 1.签订合同应遵守《中华人民共和国政府采购法》及其实施条例、《中华人民共和国</w:t>
      </w:r>
      <w:r>
        <w:rPr>
          <w:rFonts w:hint="eastAsia"/>
          <w:b/>
          <w:color w:val="auto"/>
          <w:sz w:val="24"/>
          <w:lang w:val="en-US" w:eastAsia="zh-CN"/>
        </w:rPr>
        <w:t>招标投标</w:t>
      </w:r>
      <w:r>
        <w:rPr>
          <w:b/>
          <w:color w:val="auto"/>
          <w:sz w:val="24"/>
        </w:rPr>
        <w:t>法》及其实施条例、《中华人民共和国民法典》等法律法规及其他有关规定。</w:t>
      </w:r>
    </w:p>
    <w:p>
      <w:pPr>
        <w:pStyle w:val="17"/>
        <w:jc w:val="left"/>
        <w:outlineLvl w:val="9"/>
        <w:rPr>
          <w:color w:val="auto"/>
        </w:rPr>
      </w:pPr>
      <w:r>
        <w:rPr>
          <w:b/>
          <w:color w:val="auto"/>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17"/>
        <w:jc w:val="left"/>
        <w:outlineLvl w:val="9"/>
        <w:rPr>
          <w:color w:val="auto"/>
        </w:rPr>
      </w:pPr>
      <w:r>
        <w:rPr>
          <w:b/>
          <w:color w:val="auto"/>
          <w:sz w:val="24"/>
        </w:rPr>
        <w:t xml:space="preserve"> 3.政府有关主管部门对若干合同有规范文本的，可使用相应合同文本。</w:t>
      </w:r>
    </w:p>
    <w:p>
      <w:pPr>
        <w:pStyle w:val="17"/>
        <w:jc w:val="left"/>
        <w:outlineLvl w:val="9"/>
        <w:rPr>
          <w:color w:val="auto"/>
        </w:rPr>
      </w:pPr>
      <w:r>
        <w:rPr>
          <w:b/>
          <w:color w:val="auto"/>
          <w:sz w:val="24"/>
        </w:rPr>
        <w:t xml:space="preserve"> 4.本合同范本仅供参考，采购人应当根据采购项目的实际需求对合同条款进行修改、补充。</w:t>
      </w:r>
    </w:p>
    <w:p>
      <w:pPr>
        <w:pStyle w:val="17"/>
        <w:ind w:left="0"/>
        <w:jc w:val="left"/>
        <w:outlineLvl w:val="9"/>
        <w:rPr>
          <w:color w:val="auto"/>
        </w:rPr>
      </w:pPr>
      <w:r>
        <w:rPr>
          <w:color w:val="auto"/>
        </w:rPr>
        <w:t>甲方：</w:t>
      </w:r>
    </w:p>
    <w:p>
      <w:pPr>
        <w:pStyle w:val="17"/>
        <w:jc w:val="left"/>
        <w:outlineLvl w:val="9"/>
        <w:rPr>
          <w:color w:val="auto"/>
        </w:rPr>
      </w:pPr>
      <w:r>
        <w:rPr>
          <w:color w:val="auto"/>
        </w:rPr>
        <w:t>住所地：________________</w:t>
      </w:r>
    </w:p>
    <w:p>
      <w:pPr>
        <w:pStyle w:val="17"/>
        <w:jc w:val="left"/>
        <w:outlineLvl w:val="9"/>
        <w:rPr>
          <w:color w:val="auto"/>
        </w:rPr>
      </w:pPr>
      <w:r>
        <w:rPr>
          <w:color w:val="auto"/>
        </w:rPr>
        <w:t>联系人：________________</w:t>
      </w:r>
    </w:p>
    <w:p>
      <w:pPr>
        <w:pStyle w:val="17"/>
        <w:jc w:val="left"/>
        <w:outlineLvl w:val="9"/>
        <w:rPr>
          <w:color w:val="auto"/>
        </w:rPr>
      </w:pPr>
      <w:r>
        <w:rPr>
          <w:color w:val="auto"/>
        </w:rPr>
        <w:t>联系电话：______________</w:t>
      </w:r>
    </w:p>
    <w:p>
      <w:pPr>
        <w:pStyle w:val="17"/>
        <w:jc w:val="left"/>
        <w:outlineLvl w:val="9"/>
        <w:rPr>
          <w:color w:val="auto"/>
        </w:rPr>
      </w:pPr>
      <w:r>
        <w:rPr>
          <w:color w:val="auto"/>
        </w:rPr>
        <w:t>传真：________________</w:t>
      </w:r>
    </w:p>
    <w:p>
      <w:pPr>
        <w:pStyle w:val="17"/>
        <w:jc w:val="left"/>
        <w:outlineLvl w:val="9"/>
        <w:rPr>
          <w:color w:val="auto"/>
        </w:rPr>
      </w:pPr>
      <w:r>
        <w:rPr>
          <w:color w:val="auto"/>
        </w:rPr>
        <w:t>电子邮箱：________________</w:t>
      </w:r>
      <w:r>
        <w:rPr>
          <w:color w:val="auto"/>
        </w:rPr>
        <w:br w:type="textWrapping"/>
      </w:r>
    </w:p>
    <w:p>
      <w:pPr>
        <w:pStyle w:val="17"/>
        <w:ind w:left="0"/>
        <w:jc w:val="left"/>
        <w:outlineLvl w:val="9"/>
        <w:rPr>
          <w:color w:val="auto"/>
        </w:rPr>
      </w:pPr>
      <w:r>
        <w:rPr>
          <w:color w:val="auto"/>
        </w:rPr>
        <w:t xml:space="preserve"> 乙方： ________________</w:t>
      </w:r>
    </w:p>
    <w:p>
      <w:pPr>
        <w:pStyle w:val="17"/>
        <w:jc w:val="left"/>
        <w:outlineLvl w:val="9"/>
        <w:rPr>
          <w:color w:val="auto"/>
        </w:rPr>
      </w:pPr>
      <w:r>
        <w:rPr>
          <w:color w:val="auto"/>
        </w:rPr>
        <w:t xml:space="preserve"> 住所地： ________________</w:t>
      </w:r>
    </w:p>
    <w:p>
      <w:pPr>
        <w:pStyle w:val="17"/>
        <w:jc w:val="left"/>
        <w:outlineLvl w:val="9"/>
        <w:rPr>
          <w:color w:val="auto"/>
        </w:rPr>
      </w:pPr>
      <w:r>
        <w:rPr>
          <w:color w:val="auto"/>
        </w:rPr>
        <w:t xml:space="preserve"> 联系人：______________</w:t>
      </w:r>
    </w:p>
    <w:p>
      <w:pPr>
        <w:pStyle w:val="17"/>
        <w:jc w:val="left"/>
        <w:outlineLvl w:val="9"/>
        <w:rPr>
          <w:color w:val="auto"/>
        </w:rPr>
      </w:pPr>
      <w:r>
        <w:rPr>
          <w:color w:val="auto"/>
        </w:rPr>
        <w:t xml:space="preserve"> 联系电话：______________</w:t>
      </w:r>
    </w:p>
    <w:p>
      <w:pPr>
        <w:pStyle w:val="17"/>
        <w:jc w:val="left"/>
        <w:outlineLvl w:val="9"/>
        <w:rPr>
          <w:color w:val="auto"/>
        </w:rPr>
      </w:pPr>
      <w:r>
        <w:rPr>
          <w:color w:val="auto"/>
        </w:rPr>
        <w:t xml:space="preserve"> 传真：________________</w:t>
      </w:r>
    </w:p>
    <w:p>
      <w:pPr>
        <w:pStyle w:val="17"/>
        <w:jc w:val="left"/>
        <w:outlineLvl w:val="9"/>
        <w:rPr>
          <w:color w:val="auto"/>
        </w:rPr>
      </w:pPr>
      <w:r>
        <w:rPr>
          <w:color w:val="auto"/>
        </w:rPr>
        <w:t xml:space="preserve"> 电子邮箱：________________</w:t>
      </w:r>
    </w:p>
    <w:p>
      <w:pPr>
        <w:pStyle w:val="17"/>
        <w:jc w:val="left"/>
        <w:outlineLvl w:val="9"/>
        <w:rPr>
          <w:color w:val="auto"/>
        </w:rPr>
      </w:pPr>
      <w:r>
        <w:rPr>
          <w:color w:val="auto"/>
        </w:rPr>
        <w:t>根据项目编号为___________ 的 __________项目（以下简称：“本项目”）的采购结果，遵循平等、自愿、公平和诚实信用的原则，双方签署本合同，具体内容如下：</w:t>
      </w:r>
    </w:p>
    <w:p>
      <w:pPr>
        <w:pStyle w:val="17"/>
        <w:jc w:val="left"/>
        <w:outlineLvl w:val="9"/>
        <w:rPr>
          <w:color w:val="auto"/>
        </w:rPr>
      </w:pPr>
      <w:r>
        <w:rPr>
          <w:b/>
          <w:color w:val="auto"/>
          <w:sz w:val="24"/>
        </w:rPr>
        <w:t xml:space="preserve"> 一、合同组成部分</w:t>
      </w:r>
    </w:p>
    <w:p>
      <w:pPr>
        <w:pStyle w:val="17"/>
        <w:jc w:val="left"/>
        <w:outlineLvl w:val="9"/>
        <w:rPr>
          <w:color w:val="auto"/>
        </w:rPr>
      </w:pPr>
      <w:r>
        <w:rPr>
          <w:color w:val="auto"/>
        </w:rPr>
        <w:t>1.1本合同条款及附件；</w:t>
      </w:r>
    </w:p>
    <w:p>
      <w:pPr>
        <w:pStyle w:val="17"/>
        <w:jc w:val="left"/>
        <w:outlineLvl w:val="9"/>
        <w:rPr>
          <w:color w:val="auto"/>
        </w:rPr>
      </w:pPr>
      <w:r>
        <w:rPr>
          <w:color w:val="auto"/>
        </w:rPr>
        <w:t>1.2采购文件及其附件、补充文件；</w:t>
      </w:r>
    </w:p>
    <w:p>
      <w:pPr>
        <w:pStyle w:val="17"/>
        <w:jc w:val="left"/>
        <w:outlineLvl w:val="9"/>
        <w:rPr>
          <w:color w:val="auto"/>
        </w:rPr>
      </w:pPr>
      <w:r>
        <w:rPr>
          <w:color w:val="auto"/>
        </w:rPr>
        <w:t>1.3乙方的响应文件及其附件、补充文件；</w:t>
      </w:r>
    </w:p>
    <w:p>
      <w:pPr>
        <w:pStyle w:val="17"/>
        <w:jc w:val="left"/>
        <w:outlineLvl w:val="9"/>
        <w:rPr>
          <w:color w:val="auto"/>
        </w:rPr>
      </w:pPr>
      <w:r>
        <w:rPr>
          <w:color w:val="auto"/>
        </w:rPr>
        <w:t>1.4其他文件或材料：</w:t>
      </w:r>
    </w:p>
    <w:p>
      <w:pPr>
        <w:pStyle w:val="17"/>
        <w:jc w:val="left"/>
        <w:outlineLvl w:val="9"/>
        <w:rPr>
          <w:color w:val="auto"/>
        </w:rPr>
      </w:pPr>
      <w:r>
        <w:rPr>
          <w:b/>
          <w:color w:val="auto"/>
          <w:sz w:val="24"/>
        </w:rPr>
        <w:t xml:space="preserve"> 二、合同标的</w:t>
      </w:r>
      <w:r>
        <w:rPr>
          <w:color w:val="auto"/>
        </w:rPr>
        <w:br w:type="textWrapping"/>
      </w:r>
    </w:p>
    <w:p>
      <w:pPr>
        <w:pStyle w:val="17"/>
        <w:jc w:val="left"/>
        <w:outlineLvl w:val="9"/>
        <w:rPr>
          <w:color w:val="auto"/>
        </w:rPr>
      </w:pPr>
      <w:r>
        <w:rPr>
          <w:b/>
          <w:color w:val="auto"/>
          <w:sz w:val="24"/>
        </w:rPr>
        <w:t xml:space="preserve"> 三、价格形式及合同价款</w:t>
      </w:r>
    </w:p>
    <w:p>
      <w:pPr>
        <w:pStyle w:val="17"/>
        <w:jc w:val="left"/>
        <w:outlineLvl w:val="9"/>
        <w:rPr>
          <w:color w:val="auto"/>
        </w:rPr>
      </w:pPr>
      <w:r>
        <w:rPr>
          <w:b/>
          <w:color w:val="auto"/>
          <w:sz w:val="20"/>
        </w:rPr>
        <w:t xml:space="preserve"> 3.1价格形式</w:t>
      </w:r>
    </w:p>
    <w:p>
      <w:pPr>
        <w:pStyle w:val="17"/>
        <w:jc w:val="left"/>
        <w:outlineLvl w:val="9"/>
        <w:rPr>
          <w:color w:val="auto"/>
        </w:rPr>
      </w:pPr>
      <w:r>
        <w:rPr>
          <w:color w:val="auto"/>
        </w:rPr>
        <w:t xml:space="preserve"> 固定单价合同。完成约定服务事项的含税合同单价为：人民币（大写）元（￥ _____________元）。</w:t>
      </w:r>
    </w:p>
    <w:p>
      <w:pPr>
        <w:pStyle w:val="17"/>
        <w:spacing w:line="300" w:lineRule="auto"/>
        <w:jc w:val="left"/>
        <w:outlineLvl w:val="9"/>
        <w:rPr>
          <w:color w:val="auto"/>
        </w:rPr>
      </w:pPr>
      <w:r>
        <w:rPr>
          <w:color w:val="auto"/>
        </w:rPr>
        <w:t xml:space="preserve"> 固定总价合同。完成约定服务事项的含税服务费用为：人民币（大写）元（￥_____________ 元）。</w:t>
      </w:r>
    </w:p>
    <w:p>
      <w:pPr>
        <w:pStyle w:val="17"/>
        <w:spacing w:line="300" w:lineRule="auto"/>
        <w:jc w:val="left"/>
        <w:outlineLvl w:val="9"/>
        <w:rPr>
          <w:color w:val="auto"/>
        </w:rPr>
      </w:pPr>
      <w:r>
        <w:rPr>
          <w:color w:val="auto"/>
        </w:rPr>
        <w:t xml:space="preserve"> 其他方式。</w:t>
      </w:r>
    </w:p>
    <w:p>
      <w:pPr>
        <w:pStyle w:val="17"/>
        <w:spacing w:line="300" w:lineRule="auto"/>
        <w:jc w:val="left"/>
        <w:outlineLvl w:val="9"/>
        <w:rPr>
          <w:color w:val="auto"/>
        </w:rPr>
      </w:pPr>
      <w:r>
        <w:rPr>
          <w:b/>
          <w:color w:val="auto"/>
          <w:sz w:val="20"/>
        </w:rPr>
        <w:t xml:space="preserve"> 3.2合同价款包含范围</w:t>
      </w:r>
    </w:p>
    <w:p>
      <w:pPr>
        <w:pStyle w:val="17"/>
        <w:jc w:val="left"/>
        <w:outlineLvl w:val="9"/>
        <w:rPr>
          <w:color w:val="auto"/>
        </w:rPr>
      </w:pPr>
      <w:r>
        <w:rPr>
          <w:b/>
          <w:color w:val="auto"/>
          <w:sz w:val="20"/>
        </w:rPr>
        <w:t xml:space="preserve"> 3.3其他需说明的事项：</w:t>
      </w:r>
    </w:p>
    <w:p>
      <w:pPr>
        <w:pStyle w:val="17"/>
        <w:jc w:val="left"/>
        <w:outlineLvl w:val="9"/>
        <w:rPr>
          <w:color w:val="auto"/>
        </w:rPr>
      </w:pPr>
      <w:r>
        <w:rPr>
          <w:b/>
          <w:color w:val="auto"/>
          <w:sz w:val="24"/>
        </w:rPr>
        <w:t xml:space="preserve"> 四、合同标的及服务范围、地点和时间</w:t>
      </w:r>
    </w:p>
    <w:p>
      <w:pPr>
        <w:pStyle w:val="17"/>
        <w:jc w:val="left"/>
        <w:outlineLvl w:val="9"/>
        <w:rPr>
          <w:color w:val="auto"/>
        </w:rPr>
      </w:pPr>
      <w:r>
        <w:rPr>
          <w:color w:val="auto"/>
        </w:rPr>
        <w:t xml:space="preserve"> 4.1项目名称： _____________</w:t>
      </w:r>
    </w:p>
    <w:p>
      <w:pPr>
        <w:pStyle w:val="17"/>
        <w:jc w:val="left"/>
        <w:outlineLvl w:val="9"/>
        <w:rPr>
          <w:color w:val="auto"/>
        </w:rPr>
      </w:pPr>
      <w:r>
        <w:rPr>
          <w:color w:val="auto"/>
        </w:rPr>
        <w:t xml:space="preserve"> 4.2服务范围：_____________</w:t>
      </w:r>
    </w:p>
    <w:p>
      <w:pPr>
        <w:pStyle w:val="17"/>
        <w:jc w:val="left"/>
        <w:outlineLvl w:val="9"/>
        <w:rPr>
          <w:color w:val="auto"/>
        </w:rPr>
      </w:pPr>
      <w:r>
        <w:rPr>
          <w:color w:val="auto"/>
        </w:rPr>
        <w:t xml:space="preserve"> 4.3服务地点：_____________</w:t>
      </w:r>
    </w:p>
    <w:p>
      <w:pPr>
        <w:pStyle w:val="17"/>
        <w:jc w:val="left"/>
        <w:outlineLvl w:val="9"/>
        <w:rPr>
          <w:color w:val="auto"/>
        </w:rPr>
      </w:pPr>
      <w:r>
        <w:rPr>
          <w:color w:val="auto"/>
        </w:rPr>
        <w:t xml:space="preserve"> 4.4服务完成时间：_____________</w:t>
      </w:r>
    </w:p>
    <w:p>
      <w:pPr>
        <w:pStyle w:val="17"/>
        <w:jc w:val="left"/>
        <w:outlineLvl w:val="9"/>
        <w:rPr>
          <w:color w:val="auto"/>
        </w:rPr>
      </w:pPr>
      <w:r>
        <w:rPr>
          <w:b/>
          <w:color w:val="auto"/>
          <w:sz w:val="24"/>
        </w:rPr>
        <w:t xml:space="preserve"> 五、服务内容、质量标准和要求</w:t>
      </w:r>
    </w:p>
    <w:p>
      <w:pPr>
        <w:pStyle w:val="17"/>
        <w:jc w:val="left"/>
        <w:outlineLvl w:val="9"/>
        <w:rPr>
          <w:color w:val="auto"/>
        </w:rPr>
      </w:pPr>
      <w:r>
        <w:rPr>
          <w:color w:val="auto"/>
        </w:rPr>
        <w:t xml:space="preserve"> 5.1服务工作量的计量方式：_____________</w:t>
      </w:r>
    </w:p>
    <w:p>
      <w:pPr>
        <w:pStyle w:val="17"/>
        <w:jc w:val="left"/>
        <w:outlineLvl w:val="9"/>
        <w:rPr>
          <w:color w:val="auto"/>
        </w:rPr>
      </w:pPr>
      <w:r>
        <w:rPr>
          <w:color w:val="auto"/>
        </w:rPr>
        <w:t xml:space="preserve"> 5.2服务内容：_____________</w:t>
      </w:r>
    </w:p>
    <w:p>
      <w:pPr>
        <w:pStyle w:val="17"/>
        <w:jc w:val="left"/>
        <w:outlineLvl w:val="9"/>
        <w:rPr>
          <w:color w:val="auto"/>
        </w:rPr>
      </w:pPr>
      <w:r>
        <w:rPr>
          <w:color w:val="auto"/>
        </w:rPr>
        <w:t xml:space="preserve"> 5.3技术保障、服务人员组成、所涉及的货物的质量标准：</w:t>
      </w:r>
    </w:p>
    <w:p>
      <w:pPr>
        <w:pStyle w:val="17"/>
        <w:jc w:val="left"/>
        <w:outlineLvl w:val="9"/>
        <w:rPr>
          <w:color w:val="auto"/>
        </w:rPr>
      </w:pPr>
      <w:r>
        <w:rPr>
          <w:color w:val="auto"/>
        </w:rPr>
        <w:t xml:space="preserve"> （1）服务技术保障：_____________</w:t>
      </w:r>
    </w:p>
    <w:p>
      <w:pPr>
        <w:pStyle w:val="17"/>
        <w:jc w:val="left"/>
        <w:outlineLvl w:val="9"/>
        <w:rPr>
          <w:color w:val="auto"/>
        </w:rPr>
      </w:pPr>
      <w:r>
        <w:rPr>
          <w:color w:val="auto"/>
        </w:rPr>
        <w:t xml:space="preserve"> （2）服务人员组成：_____________</w:t>
      </w:r>
    </w:p>
    <w:p>
      <w:pPr>
        <w:pStyle w:val="17"/>
        <w:jc w:val="left"/>
        <w:outlineLvl w:val="9"/>
        <w:rPr>
          <w:color w:val="auto"/>
        </w:rPr>
      </w:pPr>
      <w:r>
        <w:rPr>
          <w:color w:val="auto"/>
        </w:rPr>
        <w:t xml:space="preserve"> （3）服务设备及物资投入及质量标准：_____________</w:t>
      </w:r>
    </w:p>
    <w:p>
      <w:pPr>
        <w:pStyle w:val="17"/>
        <w:jc w:val="left"/>
        <w:outlineLvl w:val="9"/>
        <w:rPr>
          <w:color w:val="auto"/>
        </w:rPr>
      </w:pPr>
      <w:r>
        <w:rPr>
          <w:color w:val="auto"/>
        </w:rPr>
        <w:t xml:space="preserve"> 5.4服务质量标准及要求：</w:t>
      </w:r>
    </w:p>
    <w:p>
      <w:pPr>
        <w:pStyle w:val="17"/>
        <w:jc w:val="left"/>
        <w:outlineLvl w:val="9"/>
        <w:rPr>
          <w:color w:val="auto"/>
        </w:rPr>
      </w:pPr>
      <w:r>
        <w:rPr>
          <w:color w:val="auto"/>
        </w:rPr>
        <w:t xml:space="preserve"> 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7"/>
        <w:jc w:val="left"/>
        <w:outlineLvl w:val="9"/>
        <w:rPr>
          <w:color w:val="auto"/>
        </w:rPr>
      </w:pPr>
      <w:r>
        <w:rPr>
          <w:color w:val="auto"/>
        </w:rPr>
        <w:t xml:space="preserve"> 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7"/>
        <w:jc w:val="left"/>
        <w:outlineLvl w:val="9"/>
        <w:rPr>
          <w:color w:val="auto"/>
        </w:rPr>
      </w:pPr>
      <w:r>
        <w:rPr>
          <w:color w:val="auto"/>
        </w:rPr>
        <w:t xml:space="preserve"> 5.4.3其他要求：</w:t>
      </w:r>
    </w:p>
    <w:p>
      <w:pPr>
        <w:pStyle w:val="17"/>
        <w:jc w:val="left"/>
        <w:outlineLvl w:val="9"/>
        <w:rPr>
          <w:color w:val="auto"/>
        </w:rPr>
      </w:pPr>
      <w:r>
        <w:rPr>
          <w:b/>
          <w:color w:val="auto"/>
          <w:sz w:val="24"/>
        </w:rPr>
        <w:t xml:space="preserve"> 六、服务履约验收或考核</w:t>
      </w:r>
    </w:p>
    <w:p>
      <w:pPr>
        <w:pStyle w:val="17"/>
        <w:jc w:val="left"/>
        <w:outlineLvl w:val="9"/>
        <w:rPr>
          <w:color w:val="auto"/>
        </w:rPr>
      </w:pPr>
      <w:r>
        <w:rPr>
          <w:color w:val="auto"/>
        </w:rPr>
        <w:t xml:space="preserve"> 甲方按照采购文件、乙方的投标或响应文件和本协议约定的服务内容及质量要求按次组织对乙方所提供服务进行验收，或定期进行服务考核，并根据验收或考核结果支付服务费用。具体如下：</w:t>
      </w:r>
    </w:p>
    <w:p>
      <w:pPr>
        <w:pStyle w:val="17"/>
        <w:jc w:val="left"/>
        <w:outlineLvl w:val="9"/>
        <w:rPr>
          <w:color w:val="auto"/>
        </w:rPr>
      </w:pPr>
      <w:r>
        <w:rPr>
          <w:b/>
          <w:color w:val="auto"/>
          <w:sz w:val="24"/>
        </w:rPr>
        <w:t xml:space="preserve"> 七、甲方的权利与义务</w:t>
      </w:r>
    </w:p>
    <w:p>
      <w:pPr>
        <w:pStyle w:val="17"/>
        <w:jc w:val="left"/>
        <w:outlineLvl w:val="9"/>
        <w:rPr>
          <w:color w:val="auto"/>
        </w:rPr>
      </w:pPr>
      <w:r>
        <w:rPr>
          <w:color w:val="auto"/>
        </w:rPr>
        <w:t xml:space="preserve"> 7.1甲方委派___________为联系人，联系方式 ___________，负责与乙方联系。如甲方联系人发生变更，甲方应书面告知乙方。</w:t>
      </w:r>
    </w:p>
    <w:p>
      <w:pPr>
        <w:pStyle w:val="17"/>
        <w:jc w:val="left"/>
        <w:outlineLvl w:val="9"/>
        <w:rPr>
          <w:color w:val="auto"/>
        </w:rPr>
      </w:pPr>
      <w:r>
        <w:rPr>
          <w:color w:val="auto"/>
        </w:rPr>
        <w:t xml:space="preserve"> 7.2甲方应为乙方开展服务工作提供必要的工作条件，以及对内对外沟通和配合协助。</w:t>
      </w:r>
    </w:p>
    <w:p>
      <w:pPr>
        <w:pStyle w:val="17"/>
        <w:jc w:val="left"/>
        <w:outlineLvl w:val="9"/>
        <w:rPr>
          <w:color w:val="auto"/>
        </w:rPr>
      </w:pPr>
      <w:r>
        <w:rPr>
          <w:color w:val="auto"/>
        </w:rPr>
        <w:t xml:space="preserve"> 7.3甲方应于___________之前提供服务所需的全部资料，并对所提供材料真实性、完整性、合法性负责。</w:t>
      </w:r>
    </w:p>
    <w:p>
      <w:pPr>
        <w:pStyle w:val="17"/>
        <w:jc w:val="left"/>
        <w:outlineLvl w:val="9"/>
        <w:rPr>
          <w:color w:val="auto"/>
        </w:rPr>
      </w:pPr>
      <w:r>
        <w:rPr>
          <w:color w:val="auto"/>
        </w:rPr>
        <w:t xml:space="preserve"> 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7"/>
        <w:jc w:val="left"/>
        <w:outlineLvl w:val="9"/>
        <w:rPr>
          <w:color w:val="auto"/>
        </w:rPr>
      </w:pPr>
      <w:r>
        <w:rPr>
          <w:color w:val="auto"/>
        </w:rPr>
        <w:t xml:space="preserve"> 7.5甲方应按本合同约定及时足额支付服务费用及相关费用。</w:t>
      </w:r>
    </w:p>
    <w:p>
      <w:pPr>
        <w:pStyle w:val="17"/>
        <w:jc w:val="left"/>
        <w:outlineLvl w:val="9"/>
        <w:rPr>
          <w:color w:val="auto"/>
        </w:rPr>
      </w:pPr>
      <w:r>
        <w:rPr>
          <w:color w:val="auto"/>
        </w:rPr>
        <w:t xml:space="preserve"> 7.6其他</w:t>
      </w:r>
    </w:p>
    <w:p>
      <w:pPr>
        <w:pStyle w:val="17"/>
        <w:jc w:val="left"/>
        <w:outlineLvl w:val="9"/>
        <w:rPr>
          <w:color w:val="auto"/>
        </w:rPr>
      </w:pPr>
      <w:r>
        <w:rPr>
          <w:b/>
          <w:color w:val="auto"/>
          <w:sz w:val="24"/>
        </w:rPr>
        <w:t xml:space="preserve"> 八、乙方的权利与义务</w:t>
      </w:r>
    </w:p>
    <w:p>
      <w:pPr>
        <w:pStyle w:val="17"/>
        <w:jc w:val="left"/>
        <w:outlineLvl w:val="9"/>
        <w:rPr>
          <w:color w:val="auto"/>
        </w:rPr>
      </w:pPr>
      <w:r>
        <w:rPr>
          <w:color w:val="auto"/>
        </w:rPr>
        <w:t>8.1乙方委派___________为联系人，联系方式 ___________，负责与甲方联系。如乙方联系人发生变更，乙方应书面告知甲方</w:t>
      </w:r>
    </w:p>
    <w:p>
      <w:pPr>
        <w:pStyle w:val="17"/>
        <w:jc w:val="left"/>
        <w:outlineLvl w:val="9"/>
        <w:rPr>
          <w:color w:val="auto"/>
        </w:rPr>
      </w:pPr>
      <w:r>
        <w:rPr>
          <w:color w:val="auto"/>
        </w:rPr>
        <w:t>8.2乙方应国家法律法规和{{乙方的权利与义务-响应要求-福建}}等要求开展{{乙方的权利与义务-开展服务-福建}}服务；</w:t>
      </w:r>
    </w:p>
    <w:p>
      <w:pPr>
        <w:pStyle w:val="17"/>
        <w:jc w:val="left"/>
        <w:outlineLvl w:val="9"/>
        <w:rPr>
          <w:color w:val="auto"/>
        </w:rPr>
      </w:pPr>
      <w:r>
        <w:rPr>
          <w:color w:val="auto"/>
        </w:rPr>
        <w:t>8.3乙方及其所委派服务人员应按标准或协议约定方式出具服务成果，并对其真实性和合法性负法律责任；</w:t>
      </w:r>
    </w:p>
    <w:p>
      <w:pPr>
        <w:pStyle w:val="17"/>
        <w:jc w:val="left"/>
        <w:outlineLvl w:val="9"/>
        <w:rPr>
          <w:color w:val="auto"/>
        </w:rPr>
      </w:pPr>
      <w:r>
        <w:rPr>
          <w:color w:val="auto"/>
        </w:rPr>
        <w:t>8.4乙方对执行业务过程中知悉的国家秘密或甲方的商业秘密保密。除非国家法律法规及行业规范另有规定,或经甲方同意,乙方不得将其知悉的商业秘密和甲方提供的资料对外泄露。</w:t>
      </w:r>
    </w:p>
    <w:p>
      <w:pPr>
        <w:pStyle w:val="17"/>
        <w:jc w:val="left"/>
        <w:outlineLvl w:val="9"/>
        <w:rPr>
          <w:color w:val="auto"/>
        </w:rPr>
      </w:pPr>
      <w:r>
        <w:rPr>
          <w:color w:val="auto"/>
        </w:rPr>
        <w:t>8.5乙方对服务业务应当单独建档，保存完整的工作记录，并对服务过程使用和暂存甲方的文件、材料和财物应当妥善保管。</w:t>
      </w:r>
    </w:p>
    <w:p>
      <w:pPr>
        <w:pStyle w:val="17"/>
        <w:jc w:val="left"/>
        <w:outlineLvl w:val="9"/>
        <w:rPr>
          <w:color w:val="auto"/>
        </w:rPr>
      </w:pPr>
      <w:r>
        <w:rPr>
          <w:color w:val="auto"/>
        </w:rPr>
        <w:t>8.6服务工作结束后,乙方将根据情况对甲方服务相关的管理制度及其他事项等提出改进意见。</w:t>
      </w:r>
    </w:p>
    <w:p>
      <w:pPr>
        <w:pStyle w:val="17"/>
        <w:jc w:val="left"/>
        <w:outlineLvl w:val="9"/>
        <w:rPr>
          <w:color w:val="auto"/>
        </w:rPr>
      </w:pPr>
      <w:r>
        <w:rPr>
          <w:color w:val="auto"/>
        </w:rPr>
        <w:t>8.7乙方完全遵守《中华人民共和国劳动合同法》有关规定和《中华人民共和国妇女权益保障法》中关于“劳动和社会保障权益”的有关要求。</w:t>
      </w:r>
    </w:p>
    <w:p>
      <w:pPr>
        <w:pStyle w:val="17"/>
        <w:jc w:val="left"/>
        <w:outlineLvl w:val="9"/>
        <w:rPr>
          <w:color w:val="auto"/>
        </w:rPr>
      </w:pPr>
      <w:r>
        <w:rPr>
          <w:color w:val="auto"/>
        </w:rPr>
        <w:t>8.8其他</w:t>
      </w:r>
    </w:p>
    <w:p>
      <w:pPr>
        <w:pStyle w:val="17"/>
        <w:jc w:val="left"/>
        <w:outlineLvl w:val="9"/>
        <w:rPr>
          <w:color w:val="auto"/>
        </w:rPr>
      </w:pPr>
      <w:r>
        <w:rPr>
          <w:b/>
          <w:color w:val="auto"/>
          <w:sz w:val="24"/>
        </w:rPr>
        <w:t xml:space="preserve"> 九、资金支付方式、时间和条件</w:t>
      </w:r>
      <w:r>
        <w:rPr>
          <w:color w:val="auto"/>
        </w:rPr>
        <w:br w:type="textWrapping"/>
      </w:r>
    </w:p>
    <w:p>
      <w:pPr>
        <w:pStyle w:val="17"/>
        <w:jc w:val="left"/>
        <w:outlineLvl w:val="9"/>
        <w:rPr>
          <w:color w:val="auto"/>
        </w:rPr>
      </w:pPr>
      <w:r>
        <w:rPr>
          <w:b/>
          <w:color w:val="auto"/>
          <w:sz w:val="24"/>
        </w:rPr>
        <w:t xml:space="preserve"> 十、履约保证金</w:t>
      </w:r>
    </w:p>
    <w:p>
      <w:pPr>
        <w:pStyle w:val="17"/>
        <w:jc w:val="left"/>
        <w:outlineLvl w:val="9"/>
        <w:rPr>
          <w:color w:val="auto"/>
        </w:rPr>
      </w:pPr>
      <w:r>
        <w:rPr>
          <w:color w:val="auto"/>
        </w:rPr>
        <w:t xml:space="preserve"> □有，□无。具体如下：（按照采购文件规定填写）。</w:t>
      </w:r>
    </w:p>
    <w:p>
      <w:pPr>
        <w:pStyle w:val="17"/>
        <w:jc w:val="left"/>
        <w:outlineLvl w:val="9"/>
        <w:rPr>
          <w:color w:val="auto"/>
        </w:rPr>
      </w:pPr>
      <w:r>
        <w:rPr>
          <w:color w:val="auto"/>
        </w:rPr>
        <w:t>10.1乙方向甲方缴纳人民币 / 元作为本合同的履约保证金。</w:t>
      </w:r>
    </w:p>
    <w:p>
      <w:pPr>
        <w:pStyle w:val="17"/>
        <w:jc w:val="left"/>
        <w:outlineLvl w:val="9"/>
        <w:rPr>
          <w:color w:val="auto"/>
        </w:rPr>
      </w:pPr>
      <w:r>
        <w:rPr>
          <w:color w:val="auto"/>
        </w:rPr>
        <w:t>10.2履约保证金缴纳形式：支票/汇票/电汇/保函等非现金形式。</w:t>
      </w:r>
    </w:p>
    <w:p>
      <w:pPr>
        <w:pStyle w:val="17"/>
        <w:jc w:val="left"/>
        <w:outlineLvl w:val="9"/>
        <w:rPr>
          <w:color w:val="auto"/>
        </w:rPr>
      </w:pPr>
      <w:r>
        <w:rPr>
          <w:color w:val="auto"/>
        </w:rPr>
        <w:t>10.3履约保证金合同履行完毕前有效，合同履行完毕后一次性结清退还。</w:t>
      </w:r>
    </w:p>
    <w:p>
      <w:pPr>
        <w:pStyle w:val="17"/>
        <w:jc w:val="left"/>
        <w:outlineLvl w:val="9"/>
        <w:rPr>
          <w:color w:val="auto"/>
        </w:rPr>
      </w:pPr>
      <w:r>
        <w:rPr>
          <w:b/>
          <w:color w:val="auto"/>
          <w:sz w:val="24"/>
        </w:rPr>
        <w:t xml:space="preserve"> 十一、合同期限</w:t>
      </w:r>
      <w:r>
        <w:rPr>
          <w:color w:val="auto"/>
        </w:rPr>
        <w:br w:type="textWrapping"/>
      </w:r>
    </w:p>
    <w:p>
      <w:pPr>
        <w:pStyle w:val="17"/>
        <w:jc w:val="left"/>
        <w:outlineLvl w:val="9"/>
        <w:rPr>
          <w:color w:val="auto"/>
        </w:rPr>
      </w:pPr>
      <w:r>
        <w:rPr>
          <w:b/>
          <w:color w:val="auto"/>
          <w:sz w:val="24"/>
        </w:rPr>
        <w:t xml:space="preserve"> 十二、保密条款</w:t>
      </w:r>
    </w:p>
    <w:p>
      <w:pPr>
        <w:pStyle w:val="17"/>
        <w:jc w:val="left"/>
        <w:outlineLvl w:val="9"/>
        <w:rPr>
          <w:color w:val="auto"/>
        </w:rPr>
      </w:pPr>
      <w:r>
        <w:rPr>
          <w:color w:val="auto"/>
        </w:rPr>
        <w:t>12.1对于在采购和合同履行过程中所获悉的属于保密的内容，甲、乙双方均负有保密义务。</w:t>
      </w:r>
    </w:p>
    <w:p>
      <w:pPr>
        <w:pStyle w:val="17"/>
        <w:jc w:val="left"/>
        <w:outlineLvl w:val="9"/>
        <w:rPr>
          <w:color w:val="auto"/>
        </w:rPr>
      </w:pPr>
      <w:r>
        <w:rPr>
          <w:color w:val="auto"/>
        </w:rPr>
        <w:t>12.2其他</w:t>
      </w:r>
    </w:p>
    <w:p>
      <w:pPr>
        <w:pStyle w:val="17"/>
        <w:jc w:val="left"/>
        <w:outlineLvl w:val="9"/>
        <w:rPr>
          <w:color w:val="auto"/>
        </w:rPr>
      </w:pPr>
      <w:r>
        <w:rPr>
          <w:b/>
          <w:color w:val="auto"/>
          <w:sz w:val="24"/>
        </w:rPr>
        <w:t xml:space="preserve"> 十三、违约责任</w:t>
      </w:r>
    </w:p>
    <w:p>
      <w:pPr>
        <w:pStyle w:val="17"/>
        <w:jc w:val="left"/>
        <w:outlineLvl w:val="9"/>
        <w:rPr>
          <w:color w:val="auto"/>
        </w:rPr>
      </w:pPr>
      <w:r>
        <w:rPr>
          <w:color w:val="auto"/>
        </w:rPr>
        <w:t>13.1甲方违约责任</w:t>
      </w:r>
    </w:p>
    <w:p>
      <w:pPr>
        <w:pStyle w:val="17"/>
        <w:jc w:val="left"/>
        <w:outlineLvl w:val="9"/>
        <w:rPr>
          <w:color w:val="auto"/>
        </w:rPr>
      </w:pPr>
      <w:r>
        <w:rPr>
          <w:color w:val="auto"/>
        </w:rPr>
        <w:t>（1）甲方无正当理由拒绝乙方提供合格服务的，甲方应向乙方偿付所拒收合同总价________的违约金</w:t>
      </w:r>
    </w:p>
    <w:p>
      <w:pPr>
        <w:pStyle w:val="17"/>
        <w:jc w:val="left"/>
        <w:outlineLvl w:val="9"/>
        <w:rPr>
          <w:color w:val="auto"/>
        </w:rPr>
      </w:pPr>
      <w:r>
        <w:rPr>
          <w:color w:val="auto"/>
        </w:rPr>
        <w:t>（2）甲方无故逾期验收和办理合同款项支付手续的,甲方应按逾期付款总额每日________向乙方支付违约金。</w:t>
      </w:r>
    </w:p>
    <w:p>
      <w:pPr>
        <w:pStyle w:val="17"/>
        <w:jc w:val="left"/>
        <w:outlineLvl w:val="9"/>
        <w:rPr>
          <w:color w:val="auto"/>
        </w:rPr>
      </w:pPr>
      <w:r>
        <w:rPr>
          <w:color w:val="auto"/>
        </w:rPr>
        <w:t>（3）其他违约情形</w:t>
      </w:r>
    </w:p>
    <w:p>
      <w:pPr>
        <w:pStyle w:val="17"/>
        <w:jc w:val="left"/>
        <w:outlineLvl w:val="9"/>
        <w:rPr>
          <w:color w:val="auto"/>
        </w:rPr>
      </w:pPr>
      <w:r>
        <w:rPr>
          <w:color w:val="auto"/>
        </w:rPr>
        <w:t>13.2乙方违约责任</w:t>
      </w:r>
    </w:p>
    <w:p>
      <w:pPr>
        <w:pStyle w:val="17"/>
        <w:jc w:val="left"/>
        <w:outlineLvl w:val="9"/>
        <w:rPr>
          <w:color w:val="auto"/>
        </w:rPr>
      </w:pPr>
      <w:r>
        <w:rPr>
          <w:color w:val="auto"/>
        </w:rPr>
        <w:t>（1）乙方逾期履行服务的，乙方应按逾期交付总额每日________向甲方支付违约金，由甲方从待付货款中扣除。乙方无正当理由逾期超过约定日期________仍不能交付的，视为“乙方不按合同约定履约”；</w:t>
      </w:r>
    </w:p>
    <w:p>
      <w:pPr>
        <w:pStyle w:val="17"/>
        <w:jc w:val="left"/>
        <w:outlineLvl w:val="9"/>
        <w:rPr>
          <w:color w:val="auto"/>
        </w:rPr>
      </w:pPr>
      <w:r>
        <w:rPr>
          <w:color w:val="auto"/>
        </w:rPr>
        <w:t>（2）乙方所履行的服务不符合合同规定及《采购文件》规定标准的，甲方有权拒绝，乙方愿意整改但逾期履行的，按乙方逾期履行处理。乙方拒绝整改的，视为“乙方不按合同约定履约”</w:t>
      </w:r>
    </w:p>
    <w:p>
      <w:pPr>
        <w:pStyle w:val="17"/>
        <w:jc w:val="left"/>
        <w:outlineLvl w:val="9"/>
        <w:rPr>
          <w:color w:val="auto"/>
        </w:rPr>
      </w:pPr>
      <w:r>
        <w:rPr>
          <w:color w:val="auto"/>
        </w:rPr>
        <w:t>（3）乙方不按合同约定履约的，甲方可以解除采购合同，并对乙方已缴纳的履约保证金作“不予退还”处理。同时，乙方须按以下约定向甲方支付违约金：</w:t>
      </w:r>
    </w:p>
    <w:p>
      <w:pPr>
        <w:pStyle w:val="17"/>
        <w:jc w:val="left"/>
        <w:outlineLvl w:val="9"/>
        <w:rPr>
          <w:color w:val="auto"/>
        </w:rPr>
      </w:pPr>
      <w:r>
        <w:rPr>
          <w:color w:val="auto"/>
        </w:rPr>
        <w:t>（4）其他违约情形</w:t>
      </w:r>
    </w:p>
    <w:p>
      <w:pPr>
        <w:pStyle w:val="17"/>
        <w:jc w:val="left"/>
        <w:outlineLvl w:val="9"/>
        <w:rPr>
          <w:color w:val="auto"/>
        </w:rPr>
      </w:pPr>
      <w:r>
        <w:rPr>
          <w:b/>
          <w:color w:val="auto"/>
          <w:sz w:val="24"/>
        </w:rPr>
        <w:t xml:space="preserve"> 十四、不可抗力事件处理</w:t>
      </w:r>
    </w:p>
    <w:p>
      <w:pPr>
        <w:pStyle w:val="17"/>
        <w:jc w:val="left"/>
        <w:outlineLvl w:val="9"/>
        <w:rPr>
          <w:color w:val="auto"/>
        </w:rPr>
      </w:pPr>
      <w:r>
        <w:rPr>
          <w:color w:val="auto"/>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7"/>
        <w:jc w:val="left"/>
        <w:outlineLvl w:val="9"/>
        <w:rPr>
          <w:color w:val="auto"/>
        </w:rPr>
      </w:pPr>
      <w:r>
        <w:rPr>
          <w:b/>
          <w:color w:val="auto"/>
          <w:sz w:val="24"/>
        </w:rPr>
        <w:t xml:space="preserve"> 十五、解决争议的方法</w:t>
      </w:r>
    </w:p>
    <w:p>
      <w:pPr>
        <w:pStyle w:val="17"/>
        <w:jc w:val="left"/>
        <w:outlineLvl w:val="9"/>
        <w:rPr>
          <w:color w:val="auto"/>
        </w:rPr>
      </w:pPr>
      <w:r>
        <w:rPr>
          <w:color w:val="auto"/>
        </w:rPr>
        <w:t>15.1甲、乙双方协商解决。</w:t>
      </w:r>
    </w:p>
    <w:p>
      <w:pPr>
        <w:pStyle w:val="17"/>
        <w:jc w:val="left"/>
        <w:outlineLvl w:val="9"/>
        <w:rPr>
          <w:color w:val="auto"/>
        </w:rPr>
      </w:pPr>
      <w:r>
        <w:rPr>
          <w:color w:val="auto"/>
        </w:rPr>
        <w:t>15.2若协商解决不成，双方明确按以下第_种方式解决：</w:t>
      </w:r>
    </w:p>
    <w:p>
      <w:pPr>
        <w:pStyle w:val="17"/>
        <w:jc w:val="left"/>
        <w:outlineLvl w:val="9"/>
        <w:rPr>
          <w:color w:val="auto"/>
        </w:rPr>
      </w:pPr>
      <w:r>
        <w:rPr>
          <w:color w:val="auto"/>
        </w:rPr>
        <w:t xml:space="preserve"> 1、提交仲裁委员会仲裁，具体如下：</w:t>
      </w:r>
    </w:p>
    <w:p>
      <w:pPr>
        <w:pStyle w:val="17"/>
        <w:spacing w:line="300" w:lineRule="auto"/>
        <w:jc w:val="left"/>
        <w:outlineLvl w:val="9"/>
        <w:rPr>
          <w:color w:val="auto"/>
        </w:rPr>
      </w:pPr>
      <w:r>
        <w:rPr>
          <w:color w:val="auto"/>
        </w:rPr>
        <w:t xml:space="preserve"> 2、向人民法院提起诉讼。</w:t>
      </w:r>
    </w:p>
    <w:p>
      <w:pPr>
        <w:pStyle w:val="17"/>
        <w:jc w:val="left"/>
        <w:outlineLvl w:val="9"/>
        <w:rPr>
          <w:color w:val="auto"/>
        </w:rPr>
      </w:pPr>
      <w:r>
        <w:rPr>
          <w:b/>
          <w:color w:val="auto"/>
          <w:sz w:val="24"/>
        </w:rPr>
        <w:t xml:space="preserve"> 十六、合同其他条款</w:t>
      </w:r>
      <w:r>
        <w:rPr>
          <w:color w:val="auto"/>
        </w:rPr>
        <w:br w:type="textWrapping"/>
      </w:r>
    </w:p>
    <w:p>
      <w:pPr>
        <w:pStyle w:val="17"/>
        <w:jc w:val="left"/>
        <w:outlineLvl w:val="9"/>
        <w:rPr>
          <w:color w:val="auto"/>
        </w:rPr>
      </w:pPr>
      <w:r>
        <w:rPr>
          <w:b/>
          <w:color w:val="auto"/>
          <w:sz w:val="24"/>
        </w:rPr>
        <w:t xml:space="preserve"> 十七、其他约定</w:t>
      </w:r>
    </w:p>
    <w:p>
      <w:pPr>
        <w:pStyle w:val="17"/>
        <w:jc w:val="left"/>
        <w:outlineLvl w:val="9"/>
        <w:rPr>
          <w:color w:val="auto"/>
        </w:rPr>
      </w:pPr>
      <w:r>
        <w:rPr>
          <w:color w:val="auto"/>
        </w:rPr>
        <w:t>17.1合同文件与本合同具有同等法律效力。</w:t>
      </w:r>
    </w:p>
    <w:p>
      <w:pPr>
        <w:pStyle w:val="17"/>
        <w:jc w:val="left"/>
        <w:outlineLvl w:val="9"/>
        <w:rPr>
          <w:color w:val="auto"/>
        </w:rPr>
      </w:pPr>
      <w:r>
        <w:rPr>
          <w:color w:val="auto"/>
        </w:rPr>
        <w:t>17.2合同生效：合同经双方法定代表人或委托代理人签字并加盖单位公章后生效；签订之日以合同上</w:t>
      </w:r>
      <w:r>
        <w:rPr>
          <w:rFonts w:hint="eastAsia"/>
          <w:color w:val="auto"/>
          <w:lang w:val="en-US" w:eastAsia="zh-CN"/>
        </w:rPr>
        <w:t>曙明的</w:t>
      </w:r>
      <w:r>
        <w:rPr>
          <w:color w:val="auto"/>
        </w:rPr>
        <w:t>时间为准。</w:t>
      </w:r>
    </w:p>
    <w:p>
      <w:pPr>
        <w:pStyle w:val="17"/>
        <w:jc w:val="left"/>
        <w:outlineLvl w:val="9"/>
        <w:rPr>
          <w:color w:val="auto"/>
        </w:rPr>
      </w:pPr>
      <w:r>
        <w:rPr>
          <w:color w:val="auto"/>
        </w:rPr>
        <w:t>17.3本合同未尽事宜，遵照《中华人民共和国民法典》有关条文执行。</w:t>
      </w:r>
    </w:p>
    <w:p>
      <w:pPr>
        <w:pStyle w:val="17"/>
        <w:jc w:val="left"/>
        <w:outlineLvl w:val="9"/>
        <w:rPr>
          <w:color w:val="auto"/>
        </w:rPr>
      </w:pPr>
      <w:r>
        <w:rPr>
          <w:color w:val="auto"/>
        </w:rPr>
        <w:t>17.4本合同正本一式_______份，具有同等法律效力，甲方、乙方各执_______份；副本_______份，_______</w:t>
      </w:r>
    </w:p>
    <w:p>
      <w:pPr>
        <w:pStyle w:val="17"/>
        <w:jc w:val="left"/>
        <w:outlineLvl w:val="9"/>
        <w:rPr>
          <w:color w:val="auto"/>
        </w:rPr>
      </w:pPr>
      <w:r>
        <w:rPr>
          <w:color w:val="auto"/>
        </w:rPr>
        <w:t>17.5本合同已用于政府采购合同融资，为本项目提供合同融资的金融机构为：_______，甲乙双方应当按照融资合同的约定进行资金使用及款项支付。</w:t>
      </w:r>
    </w:p>
    <w:p>
      <w:pPr>
        <w:pStyle w:val="17"/>
        <w:jc w:val="left"/>
        <w:outlineLvl w:val="9"/>
        <w:rPr>
          <w:color w:val="auto"/>
        </w:rPr>
      </w:pPr>
      <w:r>
        <w:rPr>
          <w:color w:val="auto"/>
        </w:rPr>
        <w:t>中标（成交）供应商应于采购合同签订之日起_______内，向发放政采贷的金融机构提交政府采购中标（成交）通知书和政府采购合同，贷款金额以政府采购合同金额为限。</w:t>
      </w:r>
    </w:p>
    <w:p>
      <w:pPr>
        <w:pStyle w:val="17"/>
        <w:jc w:val="left"/>
        <w:outlineLvl w:val="9"/>
        <w:rPr>
          <w:color w:val="auto"/>
        </w:rPr>
      </w:pPr>
      <w:r>
        <w:rPr>
          <w:color w:val="auto"/>
        </w:rPr>
        <w:t>17.6其他</w:t>
      </w:r>
    </w:p>
    <w:p>
      <w:pPr>
        <w:pStyle w:val="17"/>
        <w:jc w:val="left"/>
        <w:outlineLvl w:val="9"/>
        <w:rPr>
          <w:color w:val="auto"/>
        </w:rPr>
      </w:pPr>
      <w:r>
        <w:rPr>
          <w:b/>
          <w:color w:val="auto"/>
          <w:sz w:val="24"/>
        </w:rPr>
        <w:t xml:space="preserve"> 十八、合同附件</w:t>
      </w:r>
      <w:r>
        <w:rPr>
          <w:color w:val="auto"/>
        </w:rPr>
        <w:br w:type="textWrapping"/>
      </w:r>
      <w:r>
        <w:rPr>
          <w:color w:val="auto"/>
        </w:rPr>
        <w:br w:type="textWrapping"/>
      </w:r>
    </w:p>
    <w:p>
      <w:pPr>
        <w:pStyle w:val="17"/>
        <w:jc w:val="left"/>
        <w:outlineLvl w:val="9"/>
        <w:rPr>
          <w:color w:val="auto"/>
        </w:rPr>
      </w:pPr>
      <w:r>
        <w:rPr>
          <w:color w:val="auto"/>
        </w:rPr>
        <w:t xml:space="preserve"> 甲方（采购人）：</w:t>
      </w:r>
    </w:p>
    <w:p>
      <w:pPr>
        <w:pStyle w:val="17"/>
        <w:jc w:val="left"/>
        <w:outlineLvl w:val="9"/>
        <w:rPr>
          <w:color w:val="auto"/>
        </w:rPr>
      </w:pPr>
      <w:r>
        <w:rPr>
          <w:color w:val="auto"/>
        </w:rPr>
        <w:t xml:space="preserve"> 法定（授权）代表人：</w:t>
      </w:r>
    </w:p>
    <w:p>
      <w:pPr>
        <w:pStyle w:val="17"/>
        <w:jc w:val="left"/>
        <w:outlineLvl w:val="9"/>
        <w:rPr>
          <w:color w:val="auto"/>
        </w:rPr>
      </w:pPr>
      <w:r>
        <w:rPr>
          <w:color w:val="auto"/>
        </w:rPr>
        <w:t xml:space="preserve"> 纳税人识别号：</w:t>
      </w:r>
    </w:p>
    <w:p>
      <w:pPr>
        <w:pStyle w:val="17"/>
        <w:jc w:val="left"/>
        <w:outlineLvl w:val="9"/>
        <w:rPr>
          <w:color w:val="auto"/>
        </w:rPr>
      </w:pPr>
      <w:r>
        <w:rPr>
          <w:color w:val="auto"/>
        </w:rPr>
        <w:t xml:space="preserve"> 开户银行：</w:t>
      </w:r>
    </w:p>
    <w:p>
      <w:pPr>
        <w:pStyle w:val="17"/>
        <w:jc w:val="left"/>
        <w:outlineLvl w:val="9"/>
        <w:rPr>
          <w:color w:val="auto"/>
        </w:rPr>
      </w:pPr>
      <w:r>
        <w:rPr>
          <w:color w:val="auto"/>
        </w:rPr>
        <w:t xml:space="preserve"> 账号：</w:t>
      </w:r>
    </w:p>
    <w:p>
      <w:pPr>
        <w:pStyle w:val="17"/>
        <w:jc w:val="left"/>
        <w:outlineLvl w:val="9"/>
        <w:rPr>
          <w:color w:val="auto"/>
        </w:rPr>
      </w:pPr>
      <w:r>
        <w:rPr>
          <w:color w:val="auto"/>
        </w:rPr>
        <w:t xml:space="preserve"> 乙方（中标或成交人）：</w:t>
      </w:r>
    </w:p>
    <w:p>
      <w:pPr>
        <w:pStyle w:val="17"/>
        <w:jc w:val="left"/>
        <w:outlineLvl w:val="9"/>
        <w:rPr>
          <w:color w:val="auto"/>
        </w:rPr>
      </w:pPr>
      <w:r>
        <w:rPr>
          <w:color w:val="auto"/>
        </w:rPr>
        <w:t xml:space="preserve"> 法定（授权）代表人：</w:t>
      </w:r>
    </w:p>
    <w:p>
      <w:pPr>
        <w:pStyle w:val="17"/>
        <w:jc w:val="left"/>
        <w:outlineLvl w:val="9"/>
        <w:rPr>
          <w:color w:val="auto"/>
        </w:rPr>
      </w:pPr>
      <w:r>
        <w:rPr>
          <w:color w:val="auto"/>
        </w:rPr>
        <w:t xml:space="preserve"> 纳税人识别号：</w:t>
      </w:r>
    </w:p>
    <w:p>
      <w:pPr>
        <w:pStyle w:val="17"/>
        <w:jc w:val="left"/>
        <w:outlineLvl w:val="9"/>
        <w:rPr>
          <w:color w:val="auto"/>
        </w:rPr>
      </w:pPr>
      <w:r>
        <w:rPr>
          <w:color w:val="auto"/>
        </w:rPr>
        <w:t xml:space="preserve"> 开户银行：</w:t>
      </w:r>
    </w:p>
    <w:p>
      <w:pPr>
        <w:pStyle w:val="17"/>
        <w:jc w:val="left"/>
        <w:outlineLvl w:val="9"/>
        <w:rPr>
          <w:color w:val="auto"/>
        </w:rPr>
      </w:pPr>
      <w:r>
        <w:rPr>
          <w:color w:val="auto"/>
        </w:rPr>
        <w:t xml:space="preserve"> 账号：</w:t>
      </w:r>
    </w:p>
    <w:p>
      <w:pPr>
        <w:pStyle w:val="17"/>
        <w:jc w:val="left"/>
        <w:outlineLvl w:val="9"/>
        <w:rPr>
          <w:color w:val="auto"/>
        </w:rPr>
      </w:pPr>
      <w:r>
        <w:rPr>
          <w:color w:val="auto"/>
        </w:rPr>
        <w:t>签订地点：_____________</w:t>
      </w:r>
    </w:p>
    <w:p>
      <w:pPr>
        <w:pStyle w:val="17"/>
        <w:jc w:val="left"/>
        <w:outlineLvl w:val="9"/>
        <w:rPr>
          <w:color w:val="auto"/>
        </w:rPr>
      </w:pPr>
      <w:r>
        <w:rPr>
          <w:color w:val="auto"/>
        </w:rPr>
        <w:t>签订日期：____年___月___日</w:t>
      </w:r>
    </w:p>
    <w:p>
      <w:pPr>
        <w:pStyle w:val="17"/>
        <w:outlineLvl w:val="9"/>
        <w:rPr>
          <w:color w:val="auto"/>
        </w:rPr>
      </w:pPr>
      <w:r>
        <w:rPr>
          <w:color w:val="auto"/>
        </w:rPr>
        <w:t xml:space="preserve"> </w:t>
      </w:r>
      <w:r>
        <w:rPr>
          <w:color w:val="auto"/>
        </w:rPr>
        <w:br w:type="textWrapping"/>
      </w:r>
      <w:r>
        <w:rPr>
          <w:color w:val="auto"/>
        </w:rPr>
        <w:br w:type="page"/>
      </w:r>
    </w:p>
    <w:p>
      <w:pPr>
        <w:pStyle w:val="17"/>
        <w:jc w:val="center"/>
        <w:outlineLvl w:val="0"/>
        <w:rPr>
          <w:color w:val="auto"/>
        </w:rPr>
      </w:pPr>
      <w:bookmarkStart w:id="35" w:name="_Toc14929"/>
      <w:r>
        <w:rPr>
          <w:b/>
          <w:color w:val="auto"/>
          <w:sz w:val="36"/>
        </w:rPr>
        <w:t xml:space="preserve">第七章 </w:t>
      </w:r>
      <w:r>
        <w:rPr>
          <w:rFonts w:hint="eastAsia"/>
          <w:b/>
          <w:color w:val="auto"/>
          <w:sz w:val="36"/>
          <w:lang w:eastAsia="zh-CN"/>
        </w:rPr>
        <w:t>投标文件</w:t>
      </w:r>
      <w:r>
        <w:rPr>
          <w:b/>
          <w:color w:val="auto"/>
          <w:sz w:val="36"/>
        </w:rPr>
        <w:t>格式</w:t>
      </w:r>
      <w:bookmarkEnd w:id="35"/>
    </w:p>
    <w:p>
      <w:pPr>
        <w:pStyle w:val="17"/>
        <w:jc w:val="center"/>
        <w:outlineLvl w:val="9"/>
        <w:rPr>
          <w:color w:val="auto"/>
        </w:rPr>
      </w:pPr>
      <w:bookmarkStart w:id="36" w:name="_Toc22398"/>
      <w:r>
        <w:rPr>
          <w:b/>
          <w:color w:val="auto"/>
          <w:sz w:val="28"/>
        </w:rPr>
        <w:t>编制说明</w:t>
      </w:r>
      <w:bookmarkEnd w:id="36"/>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color w:val="auto"/>
          <w:sz w:val="24"/>
          <w:szCs w:val="24"/>
        </w:rPr>
      </w:pPr>
      <w:r>
        <w:rPr>
          <w:color w:val="auto"/>
          <w:sz w:val="24"/>
          <w:szCs w:val="24"/>
        </w:rPr>
        <w:t>1、除</w:t>
      </w:r>
      <w:r>
        <w:rPr>
          <w:rFonts w:hint="eastAsia"/>
          <w:color w:val="auto"/>
          <w:sz w:val="24"/>
          <w:szCs w:val="24"/>
          <w:lang w:eastAsia="zh-CN"/>
        </w:rPr>
        <w:t>招标文件</w:t>
      </w:r>
      <w:r>
        <w:rPr>
          <w:color w:val="auto"/>
          <w:sz w:val="24"/>
          <w:szCs w:val="24"/>
        </w:rPr>
        <w:t>另有规定外，本章中：</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color w:val="auto"/>
          <w:sz w:val="24"/>
          <w:szCs w:val="24"/>
        </w:rPr>
      </w:pPr>
      <w:r>
        <w:rPr>
          <w:color w:val="auto"/>
          <w:sz w:val="24"/>
          <w:szCs w:val="24"/>
        </w:rPr>
        <w:t>1.1涉及</w:t>
      </w:r>
      <w:r>
        <w:rPr>
          <w:rFonts w:hint="eastAsia"/>
          <w:color w:val="auto"/>
          <w:sz w:val="24"/>
          <w:szCs w:val="24"/>
          <w:lang w:eastAsia="zh-CN"/>
        </w:rPr>
        <w:t>投标人</w:t>
      </w:r>
      <w:r>
        <w:rPr>
          <w:color w:val="auto"/>
          <w:sz w:val="24"/>
          <w:szCs w:val="24"/>
        </w:rPr>
        <w:t>的“全称”：</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color w:val="auto"/>
          <w:sz w:val="24"/>
          <w:szCs w:val="24"/>
        </w:rPr>
      </w:pPr>
      <w:r>
        <w:rPr>
          <w:color w:val="auto"/>
          <w:sz w:val="24"/>
          <w:szCs w:val="24"/>
        </w:rPr>
        <w:t>（1）不接受联合体投标的，指</w:t>
      </w:r>
      <w:r>
        <w:rPr>
          <w:rFonts w:hint="eastAsia"/>
          <w:color w:val="auto"/>
          <w:sz w:val="24"/>
          <w:szCs w:val="24"/>
          <w:lang w:eastAsia="zh-CN"/>
        </w:rPr>
        <w:t>投标人</w:t>
      </w:r>
      <w:r>
        <w:rPr>
          <w:color w:val="auto"/>
          <w:sz w:val="24"/>
          <w:szCs w:val="24"/>
        </w:rPr>
        <w:t>的全称。</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color w:val="auto"/>
          <w:sz w:val="24"/>
          <w:szCs w:val="24"/>
        </w:rPr>
      </w:pPr>
      <w:r>
        <w:rPr>
          <w:color w:val="auto"/>
          <w:sz w:val="24"/>
          <w:szCs w:val="24"/>
        </w:rPr>
        <w:t>（2）接受联合体投标且</w:t>
      </w:r>
      <w:r>
        <w:rPr>
          <w:rFonts w:hint="eastAsia"/>
          <w:color w:val="auto"/>
          <w:sz w:val="24"/>
          <w:szCs w:val="24"/>
          <w:lang w:eastAsia="zh-CN"/>
        </w:rPr>
        <w:t>投标人</w:t>
      </w:r>
      <w:r>
        <w:rPr>
          <w:color w:val="auto"/>
          <w:sz w:val="24"/>
          <w:szCs w:val="24"/>
        </w:rPr>
        <w:t>为联合体的，指牵头方的全称并加注（联合体牵头方），即应表述为：“牵头方的全称（联合体牵头方）”。</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color w:val="auto"/>
          <w:sz w:val="24"/>
          <w:szCs w:val="24"/>
        </w:rPr>
      </w:pPr>
      <w:r>
        <w:rPr>
          <w:color w:val="auto"/>
          <w:sz w:val="24"/>
          <w:szCs w:val="24"/>
        </w:rPr>
        <w:t>1.2涉及</w:t>
      </w:r>
      <w:r>
        <w:rPr>
          <w:rFonts w:hint="eastAsia"/>
          <w:color w:val="auto"/>
          <w:sz w:val="24"/>
          <w:szCs w:val="24"/>
          <w:lang w:eastAsia="zh-CN"/>
        </w:rPr>
        <w:t>投标人</w:t>
      </w:r>
      <w:r>
        <w:rPr>
          <w:color w:val="auto"/>
          <w:sz w:val="24"/>
          <w:szCs w:val="24"/>
        </w:rPr>
        <w:t>“加盖单位公章”：</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color w:val="auto"/>
          <w:sz w:val="24"/>
          <w:szCs w:val="24"/>
        </w:rPr>
      </w:pPr>
      <w:r>
        <w:rPr>
          <w:color w:val="auto"/>
          <w:sz w:val="24"/>
          <w:szCs w:val="24"/>
        </w:rPr>
        <w:t>（1）不接受联合体投标的，指加盖</w:t>
      </w:r>
      <w:r>
        <w:rPr>
          <w:rFonts w:hint="eastAsia"/>
          <w:color w:val="auto"/>
          <w:sz w:val="24"/>
          <w:szCs w:val="24"/>
          <w:lang w:eastAsia="zh-CN"/>
        </w:rPr>
        <w:t>投标人</w:t>
      </w:r>
      <w:r>
        <w:rPr>
          <w:color w:val="auto"/>
          <w:sz w:val="24"/>
          <w:szCs w:val="24"/>
        </w:rPr>
        <w:t>的单位公章。</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color w:val="auto"/>
          <w:sz w:val="24"/>
          <w:szCs w:val="24"/>
        </w:rPr>
      </w:pPr>
      <w:r>
        <w:rPr>
          <w:color w:val="auto"/>
          <w:sz w:val="24"/>
          <w:szCs w:val="24"/>
        </w:rPr>
        <w:t>（2）接受联合体投标且</w:t>
      </w:r>
      <w:r>
        <w:rPr>
          <w:rFonts w:hint="eastAsia"/>
          <w:color w:val="auto"/>
          <w:sz w:val="24"/>
          <w:szCs w:val="24"/>
          <w:lang w:eastAsia="zh-CN"/>
        </w:rPr>
        <w:t>投标人</w:t>
      </w:r>
      <w:r>
        <w:rPr>
          <w:color w:val="auto"/>
          <w:sz w:val="24"/>
          <w:szCs w:val="24"/>
        </w:rPr>
        <w:t>为联合体的，指加盖联合体牵头方的单位公章。</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color w:val="auto"/>
          <w:sz w:val="24"/>
          <w:szCs w:val="24"/>
        </w:rPr>
      </w:pPr>
      <w:r>
        <w:rPr>
          <w:color w:val="auto"/>
          <w:sz w:val="24"/>
          <w:szCs w:val="24"/>
        </w:rPr>
        <w:t>1.3涉及“</w:t>
      </w:r>
      <w:r>
        <w:rPr>
          <w:rFonts w:hint="eastAsia"/>
          <w:color w:val="auto"/>
          <w:sz w:val="24"/>
          <w:szCs w:val="24"/>
          <w:lang w:eastAsia="zh-CN"/>
        </w:rPr>
        <w:t>投标人</w:t>
      </w:r>
      <w:r>
        <w:rPr>
          <w:color w:val="auto"/>
          <w:sz w:val="24"/>
          <w:szCs w:val="24"/>
        </w:rPr>
        <w:t>代表签字”：</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color w:val="auto"/>
          <w:sz w:val="24"/>
          <w:szCs w:val="24"/>
        </w:rPr>
      </w:pPr>
      <w:r>
        <w:rPr>
          <w:color w:val="auto"/>
          <w:sz w:val="24"/>
          <w:szCs w:val="24"/>
        </w:rPr>
        <w:t>（1）不接受联合体投标的，指由</w:t>
      </w:r>
      <w:r>
        <w:rPr>
          <w:rFonts w:hint="eastAsia"/>
          <w:color w:val="auto"/>
          <w:sz w:val="24"/>
          <w:szCs w:val="24"/>
          <w:lang w:eastAsia="zh-CN"/>
        </w:rPr>
        <w:t>投标人</w:t>
      </w:r>
      <w:r>
        <w:rPr>
          <w:color w:val="auto"/>
          <w:sz w:val="24"/>
          <w:szCs w:val="24"/>
        </w:rPr>
        <w:t>的单位负责人或其授权的委托代理人签字，由委托代理人签字的，应提供“单位授权书”。</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color w:val="auto"/>
          <w:sz w:val="24"/>
          <w:szCs w:val="24"/>
        </w:rPr>
      </w:pPr>
      <w:r>
        <w:rPr>
          <w:color w:val="auto"/>
          <w:sz w:val="24"/>
          <w:szCs w:val="24"/>
        </w:rPr>
        <w:t>（2）接受联合体投标且</w:t>
      </w:r>
      <w:r>
        <w:rPr>
          <w:rFonts w:hint="eastAsia"/>
          <w:color w:val="auto"/>
          <w:sz w:val="24"/>
          <w:szCs w:val="24"/>
          <w:lang w:eastAsia="zh-CN"/>
        </w:rPr>
        <w:t>投标人</w:t>
      </w:r>
      <w:r>
        <w:rPr>
          <w:color w:val="auto"/>
          <w:sz w:val="24"/>
          <w:szCs w:val="24"/>
        </w:rPr>
        <w:t>为联合体的，指由联合体牵头方的单位负责人或其授权的委托代理人签字，由委托代理人签字的，应提供“单位授权书”。</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color w:val="auto"/>
          <w:sz w:val="24"/>
          <w:szCs w:val="24"/>
        </w:rPr>
      </w:pPr>
      <w:r>
        <w:rPr>
          <w:color w:val="auto"/>
          <w:sz w:val="24"/>
          <w:szCs w:val="24"/>
        </w:rPr>
        <w:t>1.4“其他组织”指合伙企业、非企业专业服务机构、个体工商户、农村承包经营户等。</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color w:val="auto"/>
          <w:sz w:val="24"/>
          <w:szCs w:val="24"/>
        </w:rPr>
      </w:pPr>
      <w:r>
        <w:rPr>
          <w:color w:val="auto"/>
          <w:sz w:val="24"/>
          <w:szCs w:val="24"/>
        </w:rPr>
        <w:t>1.5“自然人”指具有完全民事行为能力、能够承担民事责任和义务的中国公民。</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color w:val="auto"/>
          <w:sz w:val="24"/>
          <w:szCs w:val="24"/>
        </w:rPr>
      </w:pPr>
      <w:r>
        <w:rPr>
          <w:color w:val="auto"/>
          <w:sz w:val="24"/>
          <w:szCs w:val="24"/>
        </w:rPr>
        <w:t>2、除</w:t>
      </w:r>
      <w:r>
        <w:rPr>
          <w:rFonts w:hint="eastAsia"/>
          <w:color w:val="auto"/>
          <w:sz w:val="24"/>
          <w:szCs w:val="24"/>
          <w:lang w:eastAsia="zh-CN"/>
        </w:rPr>
        <w:t>招标文件</w:t>
      </w:r>
      <w:r>
        <w:rPr>
          <w:color w:val="auto"/>
          <w:sz w:val="24"/>
          <w:szCs w:val="24"/>
        </w:rPr>
        <w:t>另有规定外，本章中“</w:t>
      </w:r>
      <w:r>
        <w:rPr>
          <w:rFonts w:hint="eastAsia"/>
          <w:color w:val="auto"/>
          <w:sz w:val="24"/>
          <w:szCs w:val="24"/>
          <w:lang w:eastAsia="zh-CN"/>
        </w:rPr>
        <w:t>投标人</w:t>
      </w:r>
      <w:r>
        <w:rPr>
          <w:color w:val="auto"/>
          <w:sz w:val="24"/>
          <w:szCs w:val="24"/>
        </w:rPr>
        <w:t>的资格及资信证明文件”：</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color w:val="auto"/>
          <w:sz w:val="24"/>
          <w:szCs w:val="24"/>
        </w:rPr>
      </w:pPr>
      <w:r>
        <w:rPr>
          <w:color w:val="auto"/>
          <w:sz w:val="24"/>
          <w:szCs w:val="24"/>
        </w:rPr>
        <w:t>2.1</w:t>
      </w:r>
      <w:r>
        <w:rPr>
          <w:rFonts w:hint="eastAsia"/>
          <w:color w:val="auto"/>
          <w:sz w:val="24"/>
          <w:szCs w:val="24"/>
          <w:lang w:eastAsia="zh-CN"/>
        </w:rPr>
        <w:t>投标人</w:t>
      </w:r>
      <w:r>
        <w:rPr>
          <w:color w:val="auto"/>
          <w:sz w:val="24"/>
          <w:szCs w:val="24"/>
        </w:rPr>
        <w:t>应按照</w:t>
      </w:r>
      <w:r>
        <w:rPr>
          <w:rFonts w:hint="eastAsia"/>
          <w:color w:val="auto"/>
          <w:sz w:val="24"/>
          <w:szCs w:val="24"/>
          <w:lang w:eastAsia="zh-CN"/>
        </w:rPr>
        <w:t>招标文件</w:t>
      </w:r>
      <w:r>
        <w:rPr>
          <w:color w:val="auto"/>
          <w:sz w:val="24"/>
          <w:szCs w:val="24"/>
        </w:rPr>
        <w:t>第四章第1.3条第（2）款规定及本章规定进行编制，如有必要，可增加附页，附页作为资格及资信文件的组成部分。</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color w:val="auto"/>
          <w:sz w:val="24"/>
          <w:szCs w:val="24"/>
        </w:rPr>
      </w:pPr>
      <w:r>
        <w:rPr>
          <w:color w:val="auto"/>
          <w:sz w:val="24"/>
          <w:szCs w:val="24"/>
        </w:rPr>
        <w:t>2.2接受联合体投标且</w:t>
      </w:r>
      <w:r>
        <w:rPr>
          <w:rFonts w:hint="eastAsia"/>
          <w:color w:val="auto"/>
          <w:sz w:val="24"/>
          <w:szCs w:val="24"/>
          <w:lang w:eastAsia="zh-CN"/>
        </w:rPr>
        <w:t>投标人</w:t>
      </w:r>
      <w:r>
        <w:rPr>
          <w:color w:val="auto"/>
          <w:sz w:val="24"/>
          <w:szCs w:val="24"/>
        </w:rPr>
        <w:t>为联合体的，联合体中的各方均应按照本章第2.1条规定提交相应的全部资料。</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color w:val="auto"/>
          <w:sz w:val="24"/>
          <w:szCs w:val="24"/>
        </w:rPr>
      </w:pPr>
      <w:r>
        <w:rPr>
          <w:color w:val="auto"/>
          <w:sz w:val="24"/>
          <w:szCs w:val="24"/>
        </w:rPr>
        <w:t>3、</w:t>
      </w:r>
      <w:r>
        <w:rPr>
          <w:rFonts w:hint="eastAsia"/>
          <w:color w:val="auto"/>
          <w:sz w:val="24"/>
          <w:szCs w:val="24"/>
          <w:lang w:eastAsia="zh-CN"/>
        </w:rPr>
        <w:t>投标人</w:t>
      </w:r>
      <w:r>
        <w:rPr>
          <w:color w:val="auto"/>
          <w:sz w:val="24"/>
          <w:szCs w:val="24"/>
        </w:rPr>
        <w:t>对</w:t>
      </w:r>
      <w:r>
        <w:rPr>
          <w:rFonts w:hint="eastAsia"/>
          <w:color w:val="auto"/>
          <w:sz w:val="24"/>
          <w:szCs w:val="24"/>
          <w:lang w:eastAsia="zh-CN"/>
        </w:rPr>
        <w:t>投标文件</w:t>
      </w:r>
      <w:r>
        <w:rPr>
          <w:color w:val="auto"/>
          <w:sz w:val="24"/>
          <w:szCs w:val="24"/>
        </w:rPr>
        <w:t>的索引应编制页码。</w:t>
      </w:r>
    </w:p>
    <w:p>
      <w:pPr>
        <w:pStyle w:val="17"/>
        <w:keepNext w:val="0"/>
        <w:keepLines w:val="0"/>
        <w:pageBreakBefore w:val="0"/>
        <w:widowControl/>
        <w:kinsoku/>
        <w:wordWrap/>
        <w:overflowPunct/>
        <w:topLinePunct w:val="0"/>
        <w:autoSpaceDE/>
        <w:autoSpaceDN/>
        <w:bidi w:val="0"/>
        <w:adjustRightInd/>
        <w:snapToGrid/>
        <w:spacing w:line="400" w:lineRule="exact"/>
        <w:ind w:firstLine="482"/>
        <w:jc w:val="left"/>
        <w:textAlignment w:val="auto"/>
        <w:rPr>
          <w:color w:val="auto"/>
          <w:sz w:val="24"/>
          <w:szCs w:val="24"/>
        </w:rPr>
      </w:pPr>
      <w:r>
        <w:rPr>
          <w:color w:val="auto"/>
          <w:sz w:val="24"/>
          <w:szCs w:val="24"/>
        </w:rPr>
        <w:t>4、本章提供格式仅供参考，</w:t>
      </w:r>
      <w:r>
        <w:rPr>
          <w:rFonts w:hint="eastAsia"/>
          <w:color w:val="auto"/>
          <w:sz w:val="24"/>
          <w:szCs w:val="24"/>
          <w:lang w:eastAsia="zh-CN"/>
        </w:rPr>
        <w:t>投标人</w:t>
      </w:r>
      <w:r>
        <w:rPr>
          <w:color w:val="auto"/>
          <w:sz w:val="24"/>
          <w:szCs w:val="24"/>
        </w:rPr>
        <w:t>应根据自身实际情况制作</w:t>
      </w:r>
      <w:r>
        <w:rPr>
          <w:rFonts w:hint="eastAsia"/>
          <w:color w:val="auto"/>
          <w:sz w:val="24"/>
          <w:szCs w:val="24"/>
          <w:lang w:eastAsia="zh-CN"/>
        </w:rPr>
        <w:t>投标文件</w:t>
      </w:r>
      <w:r>
        <w:rPr>
          <w:color w:val="auto"/>
          <w:sz w:val="24"/>
          <w:szCs w:val="24"/>
        </w:rPr>
        <w:t>。</w:t>
      </w:r>
    </w:p>
    <w:p>
      <w:pPr>
        <w:pStyle w:val="17"/>
        <w:rPr>
          <w:color w:val="auto"/>
        </w:rPr>
      </w:pPr>
      <w:r>
        <w:rPr>
          <w:color w:val="auto"/>
        </w:rPr>
        <w:t xml:space="preserve"> </w:t>
      </w:r>
      <w:r>
        <w:rPr>
          <w:color w:val="auto"/>
        </w:rPr>
        <w:br w:type="textWrapping"/>
      </w:r>
      <w:r>
        <w:rPr>
          <w:color w:val="auto"/>
        </w:rPr>
        <w:br w:type="page"/>
      </w:r>
    </w:p>
    <w:p>
      <w:pPr>
        <w:pStyle w:val="17"/>
        <w:jc w:val="center"/>
        <w:outlineLvl w:val="9"/>
        <w:rPr>
          <w:color w:val="auto"/>
        </w:rPr>
      </w:pPr>
      <w:bookmarkStart w:id="37" w:name="_Toc666"/>
      <w:r>
        <w:rPr>
          <w:b/>
          <w:color w:val="auto"/>
          <w:sz w:val="28"/>
        </w:rPr>
        <w:t>封面格式(资格及资信证明部分)</w:t>
      </w:r>
      <w:bookmarkEnd w:id="37"/>
    </w:p>
    <w:p>
      <w:pPr>
        <w:pStyle w:val="17"/>
        <w:jc w:val="center"/>
        <w:outlineLvl w:val="9"/>
        <w:rPr>
          <w:rFonts w:hint="eastAsia"/>
          <w:b/>
          <w:color w:val="auto"/>
          <w:sz w:val="48"/>
          <w:lang w:eastAsia="zh-CN"/>
        </w:rPr>
      </w:pPr>
      <w:bookmarkStart w:id="38" w:name="_Toc1268"/>
      <w:r>
        <w:rPr>
          <w:rFonts w:hint="eastAsia"/>
          <w:b/>
          <w:color w:val="auto"/>
          <w:sz w:val="48"/>
          <w:lang w:eastAsia="zh-CN"/>
        </w:rPr>
        <w:t>泉州市林业局2024-2026年泉州市森林综合保险服务承保机构公开遴选项目</w:t>
      </w:r>
    </w:p>
    <w:p>
      <w:pPr>
        <w:pStyle w:val="17"/>
        <w:jc w:val="center"/>
        <w:outlineLvl w:val="9"/>
        <w:rPr>
          <w:rFonts w:hint="eastAsia"/>
          <w:b/>
          <w:color w:val="auto"/>
          <w:sz w:val="48"/>
          <w:lang w:eastAsia="zh-CN"/>
        </w:rPr>
      </w:pPr>
    </w:p>
    <w:p>
      <w:pPr>
        <w:pStyle w:val="17"/>
        <w:jc w:val="center"/>
        <w:outlineLvl w:val="9"/>
        <w:rPr>
          <w:rFonts w:hint="eastAsia" w:eastAsiaTheme="minorEastAsia"/>
          <w:color w:val="auto"/>
          <w:lang w:eastAsia="zh-CN"/>
        </w:rPr>
      </w:pPr>
      <w:r>
        <w:rPr>
          <w:rFonts w:hint="eastAsia"/>
          <w:b/>
          <w:color w:val="auto"/>
          <w:sz w:val="48"/>
          <w:lang w:eastAsia="zh-CN"/>
        </w:rPr>
        <w:t>投标文件</w:t>
      </w:r>
      <w:bookmarkEnd w:id="38"/>
    </w:p>
    <w:p>
      <w:pPr>
        <w:pStyle w:val="17"/>
        <w:jc w:val="center"/>
        <w:outlineLvl w:val="9"/>
        <w:rPr>
          <w:color w:val="auto"/>
        </w:rPr>
      </w:pPr>
      <w:bookmarkStart w:id="39" w:name="_Toc31047"/>
      <w:r>
        <w:rPr>
          <w:b/>
          <w:color w:val="auto"/>
          <w:sz w:val="48"/>
        </w:rPr>
        <w:t>（资格及资信证明部分）</w:t>
      </w:r>
      <w:r>
        <w:rPr>
          <w:color w:val="auto"/>
        </w:rPr>
        <w:br w:type="textWrapping"/>
      </w:r>
      <w:r>
        <w:rPr>
          <w:color w:val="auto"/>
        </w:rPr>
        <w:br w:type="textWrapping"/>
      </w:r>
      <w:r>
        <w:rPr>
          <w:color w:val="auto"/>
        </w:rPr>
        <w:br w:type="textWrapping"/>
      </w:r>
      <w:bookmarkEnd w:id="39"/>
    </w:p>
    <w:p>
      <w:pPr>
        <w:pStyle w:val="17"/>
        <w:jc w:val="center"/>
        <w:outlineLvl w:val="9"/>
        <w:rPr>
          <w:color w:val="auto"/>
        </w:rPr>
      </w:pPr>
      <w:bookmarkStart w:id="40" w:name="_Toc22228"/>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bookmarkEnd w:id="40"/>
    </w:p>
    <w:p>
      <w:pPr>
        <w:pStyle w:val="17"/>
        <w:jc w:val="center"/>
        <w:outlineLvl w:val="9"/>
        <w:rPr>
          <w:color w:val="auto"/>
        </w:rPr>
      </w:pPr>
      <w:bookmarkStart w:id="41" w:name="_Toc18573"/>
      <w:r>
        <w:rPr>
          <w:b/>
          <w:color w:val="auto"/>
          <w:sz w:val="28"/>
        </w:rPr>
        <w:t>（项目名称：（由</w:t>
      </w:r>
      <w:r>
        <w:rPr>
          <w:rFonts w:hint="eastAsia"/>
          <w:b/>
          <w:color w:val="auto"/>
          <w:sz w:val="28"/>
          <w:lang w:eastAsia="zh-CN"/>
        </w:rPr>
        <w:t>投标人</w:t>
      </w:r>
      <w:r>
        <w:rPr>
          <w:b/>
          <w:color w:val="auto"/>
          <w:sz w:val="28"/>
        </w:rPr>
        <w:t>填写）</w:t>
      </w:r>
      <w:bookmarkEnd w:id="41"/>
    </w:p>
    <w:p>
      <w:pPr>
        <w:pStyle w:val="17"/>
        <w:jc w:val="center"/>
        <w:outlineLvl w:val="9"/>
        <w:rPr>
          <w:color w:val="auto"/>
        </w:rPr>
      </w:pPr>
      <w:bookmarkStart w:id="42" w:name="_Toc26229"/>
      <w:r>
        <w:rPr>
          <w:b/>
          <w:color w:val="auto"/>
          <w:sz w:val="28"/>
        </w:rPr>
        <w:t>（备案编号：（由</w:t>
      </w:r>
      <w:r>
        <w:rPr>
          <w:rFonts w:hint="eastAsia"/>
          <w:b/>
          <w:color w:val="auto"/>
          <w:sz w:val="28"/>
          <w:lang w:eastAsia="zh-CN"/>
        </w:rPr>
        <w:t>投标人</w:t>
      </w:r>
      <w:r>
        <w:rPr>
          <w:b/>
          <w:color w:val="auto"/>
          <w:sz w:val="28"/>
        </w:rPr>
        <w:t>填写）</w:t>
      </w:r>
      <w:bookmarkEnd w:id="42"/>
    </w:p>
    <w:p>
      <w:pPr>
        <w:pStyle w:val="17"/>
        <w:jc w:val="center"/>
        <w:outlineLvl w:val="9"/>
        <w:rPr>
          <w:color w:val="auto"/>
        </w:rPr>
      </w:pPr>
      <w:bookmarkStart w:id="43" w:name="_Toc15602"/>
      <w:r>
        <w:rPr>
          <w:b/>
          <w:color w:val="auto"/>
          <w:sz w:val="28"/>
        </w:rPr>
        <w:t>（项目编号：（由</w:t>
      </w:r>
      <w:r>
        <w:rPr>
          <w:rFonts w:hint="eastAsia"/>
          <w:b/>
          <w:color w:val="auto"/>
          <w:sz w:val="28"/>
          <w:lang w:eastAsia="zh-CN"/>
        </w:rPr>
        <w:t>投标人</w:t>
      </w:r>
      <w:r>
        <w:rPr>
          <w:b/>
          <w:color w:val="auto"/>
          <w:sz w:val="28"/>
        </w:rPr>
        <w:t>填写）</w:t>
      </w:r>
      <w:bookmarkEnd w:id="43"/>
    </w:p>
    <w:p>
      <w:pPr>
        <w:pStyle w:val="17"/>
        <w:jc w:val="center"/>
        <w:outlineLvl w:val="9"/>
        <w:rPr>
          <w:color w:val="auto"/>
        </w:rPr>
      </w:pPr>
      <w:bookmarkStart w:id="44" w:name="_Toc19597"/>
      <w:r>
        <w:rPr>
          <w:b/>
          <w:color w:val="auto"/>
          <w:sz w:val="28"/>
        </w:rPr>
        <w:t>（所投采购包：（由</w:t>
      </w:r>
      <w:r>
        <w:rPr>
          <w:rFonts w:hint="eastAsia"/>
          <w:b/>
          <w:color w:val="auto"/>
          <w:sz w:val="28"/>
          <w:lang w:eastAsia="zh-CN"/>
        </w:rPr>
        <w:t>投标人</w:t>
      </w:r>
      <w:r>
        <w:rPr>
          <w:b/>
          <w:color w:val="auto"/>
          <w:sz w:val="28"/>
        </w:rPr>
        <w:t>填写）</w:t>
      </w:r>
      <w:r>
        <w:rPr>
          <w:color w:val="auto"/>
        </w:rPr>
        <w:br w:type="textWrapping"/>
      </w:r>
      <w:r>
        <w:rPr>
          <w:color w:val="auto"/>
        </w:rPr>
        <w:br w:type="textWrapping"/>
      </w:r>
      <w:bookmarkEnd w:id="44"/>
    </w:p>
    <w:p>
      <w:pPr>
        <w:pStyle w:val="17"/>
        <w:jc w:val="center"/>
        <w:outlineLvl w:val="9"/>
        <w:rPr>
          <w:color w:val="auto"/>
        </w:rPr>
      </w:pPr>
      <w:bookmarkStart w:id="45" w:name="_Toc14712"/>
      <w:r>
        <w:rPr>
          <w:rFonts w:hint="eastAsia"/>
          <w:b/>
          <w:color w:val="auto"/>
          <w:sz w:val="28"/>
          <w:lang w:eastAsia="zh-CN"/>
        </w:rPr>
        <w:t>投标人</w:t>
      </w:r>
      <w:r>
        <w:rPr>
          <w:b/>
          <w:color w:val="auto"/>
          <w:sz w:val="28"/>
        </w:rPr>
        <w:t>：（填写“全称”）</w:t>
      </w:r>
      <w:bookmarkEnd w:id="45"/>
    </w:p>
    <w:p>
      <w:pPr>
        <w:pStyle w:val="17"/>
        <w:jc w:val="center"/>
        <w:outlineLvl w:val="9"/>
        <w:rPr>
          <w:color w:val="auto"/>
        </w:rPr>
      </w:pPr>
      <w:bookmarkStart w:id="46" w:name="_Toc24748"/>
      <w:r>
        <w:rPr>
          <w:b/>
          <w:color w:val="auto"/>
          <w:sz w:val="28"/>
        </w:rPr>
        <w:t>（由</w:t>
      </w:r>
      <w:r>
        <w:rPr>
          <w:rFonts w:hint="eastAsia"/>
          <w:b/>
          <w:color w:val="auto"/>
          <w:sz w:val="28"/>
          <w:lang w:eastAsia="zh-CN"/>
        </w:rPr>
        <w:t>投标人</w:t>
      </w:r>
      <w:r>
        <w:rPr>
          <w:b/>
          <w:color w:val="auto"/>
          <w:sz w:val="28"/>
        </w:rPr>
        <w:t>填写）年（由</w:t>
      </w:r>
      <w:r>
        <w:rPr>
          <w:rFonts w:hint="eastAsia"/>
          <w:b/>
          <w:color w:val="auto"/>
          <w:sz w:val="28"/>
          <w:lang w:eastAsia="zh-CN"/>
        </w:rPr>
        <w:t>投标人</w:t>
      </w:r>
      <w:r>
        <w:rPr>
          <w:b/>
          <w:color w:val="auto"/>
          <w:sz w:val="28"/>
        </w:rPr>
        <w:t>填写）月</w:t>
      </w:r>
      <w:bookmarkEnd w:id="46"/>
    </w:p>
    <w:p>
      <w:pPr>
        <w:pStyle w:val="17"/>
        <w:outlineLvl w:val="9"/>
        <w:rPr>
          <w:color w:val="auto"/>
        </w:rPr>
      </w:pPr>
      <w:r>
        <w:rPr>
          <w:color w:val="auto"/>
        </w:rPr>
        <w:t xml:space="preserve"> </w:t>
      </w:r>
      <w:r>
        <w:rPr>
          <w:color w:val="auto"/>
        </w:rPr>
        <w:br w:type="textWrapping"/>
      </w:r>
      <w:r>
        <w:rPr>
          <w:color w:val="auto"/>
        </w:rPr>
        <w:br w:type="page"/>
      </w:r>
    </w:p>
    <w:p>
      <w:pPr>
        <w:pStyle w:val="17"/>
        <w:jc w:val="center"/>
        <w:outlineLvl w:val="9"/>
        <w:rPr>
          <w:color w:val="auto"/>
        </w:rPr>
      </w:pPr>
      <w:bookmarkStart w:id="47" w:name="_Toc7588"/>
      <w:r>
        <w:rPr>
          <w:b/>
          <w:color w:val="auto"/>
          <w:sz w:val="28"/>
        </w:rPr>
        <w:t>索引</w:t>
      </w:r>
      <w:bookmarkEnd w:id="47"/>
    </w:p>
    <w:p>
      <w:pPr>
        <w:pStyle w:val="17"/>
        <w:ind w:firstLine="480"/>
        <w:jc w:val="left"/>
        <w:outlineLvl w:val="9"/>
        <w:rPr>
          <w:color w:val="auto"/>
        </w:rPr>
      </w:pPr>
      <w:r>
        <w:rPr>
          <w:color w:val="auto"/>
        </w:rPr>
        <w:t>一、投标函</w:t>
      </w:r>
    </w:p>
    <w:p>
      <w:pPr>
        <w:pStyle w:val="17"/>
        <w:ind w:firstLine="480"/>
        <w:jc w:val="left"/>
        <w:outlineLvl w:val="9"/>
        <w:rPr>
          <w:color w:val="auto"/>
        </w:rPr>
      </w:pPr>
      <w:r>
        <w:rPr>
          <w:color w:val="auto"/>
        </w:rPr>
        <w:t>二、</w:t>
      </w:r>
      <w:r>
        <w:rPr>
          <w:rFonts w:hint="eastAsia"/>
          <w:color w:val="auto"/>
          <w:lang w:eastAsia="zh-CN"/>
        </w:rPr>
        <w:t>投标人</w:t>
      </w:r>
      <w:r>
        <w:rPr>
          <w:color w:val="auto"/>
        </w:rPr>
        <w:t>的资格及资信证明文件</w:t>
      </w:r>
    </w:p>
    <w:p>
      <w:pPr>
        <w:pStyle w:val="17"/>
        <w:ind w:firstLine="480"/>
        <w:jc w:val="left"/>
        <w:outlineLvl w:val="9"/>
        <w:rPr>
          <w:color w:val="auto"/>
        </w:rPr>
      </w:pPr>
      <w:r>
        <w:rPr>
          <w:color w:val="auto"/>
        </w:rPr>
        <w:t>三、投标保证金</w:t>
      </w:r>
    </w:p>
    <w:p>
      <w:pPr>
        <w:pStyle w:val="17"/>
        <w:ind w:firstLine="480"/>
        <w:jc w:val="left"/>
        <w:outlineLvl w:val="9"/>
        <w:rPr>
          <w:color w:val="auto"/>
        </w:rPr>
      </w:pPr>
      <w:r>
        <w:rPr>
          <w:color w:val="auto"/>
        </w:rPr>
        <w:t>※注意</w:t>
      </w:r>
    </w:p>
    <w:p>
      <w:pPr>
        <w:pStyle w:val="17"/>
        <w:ind w:firstLine="480"/>
        <w:jc w:val="left"/>
        <w:outlineLvl w:val="9"/>
        <w:rPr>
          <w:color w:val="auto"/>
        </w:rPr>
      </w:pPr>
      <w:r>
        <w:rPr>
          <w:color w:val="auto"/>
        </w:rPr>
        <w:t>资格及资信证明部分中不得出现报价部分的全部或部分的投标报价信息（或组成资料），否则资格审查不合格。（联合体协议及分包意向协议中的比例规定，不适用本条款）</w:t>
      </w:r>
    </w:p>
    <w:p>
      <w:pPr>
        <w:pStyle w:val="17"/>
        <w:outlineLvl w:val="9"/>
        <w:rPr>
          <w:color w:val="auto"/>
        </w:rPr>
      </w:pPr>
      <w:r>
        <w:rPr>
          <w:color w:val="auto"/>
        </w:rPr>
        <w:t xml:space="preserve"> </w:t>
      </w:r>
      <w:r>
        <w:rPr>
          <w:color w:val="auto"/>
        </w:rPr>
        <w:br w:type="textWrapping"/>
      </w:r>
      <w:r>
        <w:rPr>
          <w:color w:val="auto"/>
        </w:rPr>
        <w:br w:type="page"/>
      </w:r>
    </w:p>
    <w:p>
      <w:pPr>
        <w:pStyle w:val="17"/>
        <w:jc w:val="center"/>
        <w:outlineLvl w:val="9"/>
        <w:rPr>
          <w:color w:val="auto"/>
        </w:rPr>
      </w:pPr>
      <w:bookmarkStart w:id="48" w:name="_Toc6580"/>
      <w:r>
        <w:rPr>
          <w:b/>
          <w:color w:val="auto"/>
          <w:sz w:val="28"/>
        </w:rPr>
        <w:t>一、投标函</w:t>
      </w:r>
      <w:bookmarkEnd w:id="48"/>
    </w:p>
    <w:p>
      <w:pPr>
        <w:pStyle w:val="17"/>
        <w:ind w:firstLine="480"/>
        <w:jc w:val="left"/>
        <w:outlineLvl w:val="9"/>
        <w:rPr>
          <w:color w:val="auto"/>
        </w:rPr>
      </w:pPr>
      <w:r>
        <w:rPr>
          <w:color w:val="auto"/>
        </w:rPr>
        <w:t>致：</w:t>
      </w:r>
      <w:r>
        <w:rPr>
          <w:color w:val="auto"/>
          <w:u w:val="single"/>
        </w:rPr>
        <w:t>（采购人或采购代理机构）</w:t>
      </w:r>
    </w:p>
    <w:p>
      <w:pPr>
        <w:pStyle w:val="17"/>
        <w:ind w:firstLine="480"/>
        <w:jc w:val="left"/>
        <w:outlineLvl w:val="9"/>
        <w:rPr>
          <w:color w:val="auto"/>
        </w:rPr>
      </w:pPr>
      <w:r>
        <w:rPr>
          <w:color w:val="auto"/>
        </w:rPr>
        <w:t>兹收到贵单位关于</w:t>
      </w:r>
      <w:r>
        <w:rPr>
          <w:color w:val="auto"/>
          <w:u w:val="single"/>
        </w:rPr>
        <w:t xml:space="preserve">（填写“项目名称”） </w:t>
      </w:r>
      <w:r>
        <w:rPr>
          <w:color w:val="auto"/>
        </w:rPr>
        <w:t>项目</w:t>
      </w:r>
      <w:r>
        <w:rPr>
          <w:color w:val="auto"/>
          <w:u w:val="single"/>
        </w:rPr>
        <w:t xml:space="preserve">（项目编号：　　　　　） </w:t>
      </w:r>
      <w:r>
        <w:rPr>
          <w:color w:val="auto"/>
        </w:rPr>
        <w:t>的投标邀请，本</w:t>
      </w:r>
      <w:r>
        <w:rPr>
          <w:rFonts w:hint="eastAsia"/>
          <w:color w:val="auto"/>
          <w:lang w:eastAsia="zh-CN"/>
        </w:rPr>
        <w:t>投标人</w:t>
      </w:r>
      <w:r>
        <w:rPr>
          <w:color w:val="auto"/>
        </w:rPr>
        <w:t>代表</w:t>
      </w:r>
      <w:r>
        <w:rPr>
          <w:color w:val="auto"/>
          <w:u w:val="single"/>
        </w:rPr>
        <w:t xml:space="preserve">（填写“全名”） </w:t>
      </w:r>
      <w:r>
        <w:rPr>
          <w:color w:val="auto"/>
        </w:rPr>
        <w:t>已获得我方正式授权并代表</w:t>
      </w:r>
      <w:r>
        <w:rPr>
          <w:rFonts w:hint="eastAsia"/>
          <w:color w:val="auto"/>
          <w:lang w:eastAsia="zh-CN"/>
        </w:rPr>
        <w:t>投标人</w:t>
      </w:r>
      <w:r>
        <w:rPr>
          <w:color w:val="auto"/>
        </w:rPr>
        <w:t>（填写“全称”）参加投标，并提交</w:t>
      </w:r>
      <w:r>
        <w:rPr>
          <w:rFonts w:hint="eastAsia"/>
          <w:color w:val="auto"/>
          <w:lang w:eastAsia="zh-CN"/>
        </w:rPr>
        <w:t>投标文件</w:t>
      </w:r>
      <w:r>
        <w:rPr>
          <w:color w:val="auto"/>
        </w:rPr>
        <w:t>。我方提交的全部</w:t>
      </w:r>
      <w:r>
        <w:rPr>
          <w:rFonts w:hint="eastAsia"/>
          <w:color w:val="auto"/>
          <w:lang w:eastAsia="zh-CN"/>
        </w:rPr>
        <w:t>投标文件</w:t>
      </w:r>
      <w:r>
        <w:rPr>
          <w:color w:val="auto"/>
        </w:rPr>
        <w:t>由下述部分组成：</w:t>
      </w:r>
    </w:p>
    <w:p>
      <w:pPr>
        <w:pStyle w:val="17"/>
        <w:ind w:firstLine="480"/>
        <w:jc w:val="left"/>
        <w:outlineLvl w:val="9"/>
        <w:rPr>
          <w:color w:val="auto"/>
        </w:rPr>
      </w:pPr>
      <w:r>
        <w:rPr>
          <w:color w:val="auto"/>
        </w:rPr>
        <w:t>（1）资格及资信证明部分</w:t>
      </w:r>
    </w:p>
    <w:p>
      <w:pPr>
        <w:pStyle w:val="17"/>
        <w:ind w:firstLine="480"/>
        <w:jc w:val="left"/>
        <w:outlineLvl w:val="9"/>
        <w:rPr>
          <w:color w:val="auto"/>
        </w:rPr>
      </w:pPr>
      <w:r>
        <w:rPr>
          <w:color w:val="auto"/>
        </w:rPr>
        <w:t>①投标函</w:t>
      </w:r>
    </w:p>
    <w:p>
      <w:pPr>
        <w:pStyle w:val="17"/>
        <w:ind w:firstLine="480"/>
        <w:jc w:val="left"/>
        <w:outlineLvl w:val="9"/>
        <w:rPr>
          <w:color w:val="auto"/>
        </w:rPr>
      </w:pPr>
      <w:r>
        <w:rPr>
          <w:color w:val="auto"/>
        </w:rPr>
        <w:t>②</w:t>
      </w:r>
      <w:r>
        <w:rPr>
          <w:rFonts w:hint="eastAsia"/>
          <w:color w:val="auto"/>
          <w:lang w:eastAsia="zh-CN"/>
        </w:rPr>
        <w:t>投标人</w:t>
      </w:r>
      <w:r>
        <w:rPr>
          <w:color w:val="auto"/>
        </w:rPr>
        <w:t>的资格及资信证明文件</w:t>
      </w:r>
    </w:p>
    <w:p>
      <w:pPr>
        <w:pStyle w:val="17"/>
        <w:ind w:firstLine="480"/>
        <w:jc w:val="left"/>
        <w:outlineLvl w:val="9"/>
        <w:rPr>
          <w:color w:val="auto"/>
        </w:rPr>
      </w:pPr>
      <w:r>
        <w:rPr>
          <w:color w:val="auto"/>
        </w:rPr>
        <w:t>③投标保证金</w:t>
      </w:r>
    </w:p>
    <w:p>
      <w:pPr>
        <w:pStyle w:val="17"/>
        <w:ind w:firstLine="480"/>
        <w:jc w:val="left"/>
        <w:outlineLvl w:val="9"/>
        <w:rPr>
          <w:color w:val="auto"/>
        </w:rPr>
      </w:pPr>
      <w:r>
        <w:rPr>
          <w:color w:val="auto"/>
        </w:rPr>
        <w:t>（2）报价部分</w:t>
      </w:r>
    </w:p>
    <w:p>
      <w:pPr>
        <w:pStyle w:val="17"/>
        <w:ind w:firstLine="480"/>
        <w:jc w:val="left"/>
        <w:outlineLvl w:val="9"/>
        <w:rPr>
          <w:color w:val="auto"/>
        </w:rPr>
      </w:pPr>
      <w:r>
        <w:rPr>
          <w:color w:val="auto"/>
        </w:rPr>
        <w:t>①开标一览表</w:t>
      </w:r>
    </w:p>
    <w:p>
      <w:pPr>
        <w:pStyle w:val="17"/>
        <w:ind w:firstLine="480"/>
        <w:jc w:val="left"/>
        <w:outlineLvl w:val="9"/>
        <w:rPr>
          <w:color w:val="auto"/>
        </w:rPr>
      </w:pPr>
      <w:r>
        <w:rPr>
          <w:color w:val="auto"/>
        </w:rPr>
        <w:t>②投标分项报价表</w:t>
      </w:r>
    </w:p>
    <w:p>
      <w:pPr>
        <w:pStyle w:val="17"/>
        <w:ind w:firstLine="480"/>
        <w:jc w:val="left"/>
        <w:outlineLvl w:val="9"/>
        <w:rPr>
          <w:color w:val="auto"/>
        </w:rPr>
      </w:pPr>
      <w:r>
        <w:rPr>
          <w:color w:val="auto"/>
        </w:rPr>
        <w:t>③</w:t>
      </w:r>
      <w:r>
        <w:rPr>
          <w:rFonts w:hint="eastAsia"/>
          <w:color w:val="auto"/>
          <w:lang w:eastAsia="zh-CN"/>
        </w:rPr>
        <w:t>招标文件</w:t>
      </w:r>
      <w:r>
        <w:rPr>
          <w:color w:val="auto"/>
        </w:rPr>
        <w:t>规定的价格扣除证明材料（若有）</w:t>
      </w:r>
    </w:p>
    <w:p>
      <w:pPr>
        <w:pStyle w:val="17"/>
        <w:ind w:firstLine="480"/>
        <w:jc w:val="left"/>
        <w:outlineLvl w:val="9"/>
        <w:rPr>
          <w:color w:val="auto"/>
        </w:rPr>
      </w:pPr>
      <w:r>
        <w:rPr>
          <w:color w:val="auto"/>
        </w:rPr>
        <w:t>④</w:t>
      </w:r>
      <w:r>
        <w:rPr>
          <w:rFonts w:hint="eastAsia"/>
          <w:color w:val="auto"/>
          <w:lang w:eastAsia="zh-CN"/>
        </w:rPr>
        <w:t>招标文件</w:t>
      </w:r>
      <w:r>
        <w:rPr>
          <w:color w:val="auto"/>
        </w:rPr>
        <w:t>规定的加分证明材料（若有）</w:t>
      </w:r>
    </w:p>
    <w:p>
      <w:pPr>
        <w:pStyle w:val="17"/>
        <w:ind w:firstLine="480"/>
        <w:jc w:val="left"/>
        <w:outlineLvl w:val="9"/>
        <w:rPr>
          <w:color w:val="auto"/>
        </w:rPr>
      </w:pPr>
      <w:r>
        <w:rPr>
          <w:color w:val="auto"/>
        </w:rPr>
        <w:t>（3）技术商务部分</w:t>
      </w:r>
    </w:p>
    <w:p>
      <w:pPr>
        <w:pStyle w:val="17"/>
        <w:ind w:firstLine="480"/>
        <w:jc w:val="left"/>
        <w:outlineLvl w:val="9"/>
        <w:rPr>
          <w:color w:val="auto"/>
        </w:rPr>
      </w:pPr>
      <w:r>
        <w:rPr>
          <w:color w:val="auto"/>
        </w:rPr>
        <w:t>①标的说明一览表</w:t>
      </w:r>
    </w:p>
    <w:p>
      <w:pPr>
        <w:pStyle w:val="17"/>
        <w:ind w:firstLine="480"/>
        <w:jc w:val="left"/>
        <w:outlineLvl w:val="9"/>
        <w:rPr>
          <w:rFonts w:hint="default" w:eastAsiaTheme="minorEastAsia"/>
          <w:color w:val="auto"/>
          <w:lang w:val="en-US" w:eastAsia="zh-CN"/>
        </w:rPr>
      </w:pPr>
      <w:r>
        <w:rPr>
          <w:color w:val="auto"/>
        </w:rPr>
        <w:t>②</w:t>
      </w:r>
      <w:r>
        <w:rPr>
          <w:rFonts w:hint="eastAsia"/>
          <w:color w:val="auto"/>
          <w:lang w:val="en-US" w:eastAsia="zh-CN"/>
        </w:rPr>
        <w:t>项目概况响应表</w:t>
      </w:r>
    </w:p>
    <w:p>
      <w:pPr>
        <w:pStyle w:val="17"/>
        <w:ind w:firstLine="480"/>
        <w:jc w:val="left"/>
        <w:outlineLvl w:val="9"/>
        <w:rPr>
          <w:color w:val="auto"/>
        </w:rPr>
      </w:pPr>
      <w:r>
        <w:rPr>
          <w:color w:val="auto"/>
        </w:rPr>
        <w:t>③技术和服务要求响应表</w:t>
      </w:r>
    </w:p>
    <w:p>
      <w:pPr>
        <w:pStyle w:val="17"/>
        <w:ind w:firstLine="480"/>
        <w:jc w:val="left"/>
        <w:outlineLvl w:val="9"/>
        <w:rPr>
          <w:color w:val="auto"/>
        </w:rPr>
      </w:pPr>
      <w:r>
        <w:rPr>
          <w:color w:val="auto"/>
        </w:rPr>
        <w:t>④商务条件响应表</w:t>
      </w:r>
    </w:p>
    <w:p>
      <w:pPr>
        <w:pStyle w:val="17"/>
        <w:ind w:firstLine="480"/>
        <w:jc w:val="left"/>
        <w:outlineLvl w:val="9"/>
        <w:rPr>
          <w:color w:val="auto"/>
        </w:rPr>
      </w:pPr>
      <w:r>
        <w:rPr>
          <w:rFonts w:hint="eastAsia"/>
          <w:color w:val="auto"/>
          <w:lang w:val="en-US" w:eastAsia="zh-CN"/>
        </w:rPr>
        <w:t>⑤</w:t>
      </w:r>
      <w:r>
        <w:rPr>
          <w:rFonts w:hint="eastAsia"/>
          <w:color w:val="auto"/>
          <w:lang w:eastAsia="zh-CN"/>
        </w:rPr>
        <w:t>投标人</w:t>
      </w:r>
      <w:r>
        <w:rPr>
          <w:color w:val="auto"/>
        </w:rPr>
        <w:t>提交的其他资料（若有）</w:t>
      </w:r>
    </w:p>
    <w:p>
      <w:pPr>
        <w:pStyle w:val="17"/>
        <w:ind w:firstLine="480"/>
        <w:jc w:val="left"/>
        <w:outlineLvl w:val="9"/>
        <w:rPr>
          <w:color w:val="auto"/>
        </w:rPr>
      </w:pPr>
      <w:r>
        <w:rPr>
          <w:color w:val="auto"/>
        </w:rPr>
        <w:t>根据本函，本</w:t>
      </w:r>
      <w:r>
        <w:rPr>
          <w:rFonts w:hint="eastAsia"/>
          <w:color w:val="auto"/>
          <w:lang w:eastAsia="zh-CN"/>
        </w:rPr>
        <w:t>投标人</w:t>
      </w:r>
      <w:r>
        <w:rPr>
          <w:color w:val="auto"/>
        </w:rPr>
        <w:t>代表宣布我方保证遵守</w:t>
      </w:r>
      <w:r>
        <w:rPr>
          <w:rFonts w:hint="eastAsia"/>
          <w:color w:val="auto"/>
          <w:lang w:eastAsia="zh-CN"/>
        </w:rPr>
        <w:t>招标文件</w:t>
      </w:r>
      <w:r>
        <w:rPr>
          <w:color w:val="auto"/>
        </w:rPr>
        <w:t>的全部规定，同时：</w:t>
      </w:r>
    </w:p>
    <w:p>
      <w:pPr>
        <w:pStyle w:val="17"/>
        <w:ind w:firstLine="480"/>
        <w:jc w:val="left"/>
        <w:outlineLvl w:val="9"/>
        <w:rPr>
          <w:color w:val="auto"/>
        </w:rPr>
      </w:pPr>
      <w:r>
        <w:rPr>
          <w:color w:val="auto"/>
        </w:rPr>
        <w:t>1、确认：</w:t>
      </w:r>
    </w:p>
    <w:p>
      <w:pPr>
        <w:pStyle w:val="17"/>
        <w:ind w:firstLine="480"/>
        <w:jc w:val="left"/>
        <w:outlineLvl w:val="9"/>
        <w:rPr>
          <w:color w:val="auto"/>
        </w:rPr>
      </w:pPr>
      <w:r>
        <w:rPr>
          <w:color w:val="auto"/>
        </w:rPr>
        <w:t>1.1所投采购包的投标报价详见“开标一览表”及“投标分项报价表”。</w:t>
      </w:r>
    </w:p>
    <w:p>
      <w:pPr>
        <w:pStyle w:val="17"/>
        <w:ind w:firstLine="480"/>
        <w:jc w:val="left"/>
        <w:outlineLvl w:val="9"/>
        <w:rPr>
          <w:color w:val="auto"/>
        </w:rPr>
      </w:pPr>
      <w:r>
        <w:rPr>
          <w:color w:val="auto"/>
        </w:rPr>
        <w:t>1.2我方已详细审查全部</w:t>
      </w:r>
      <w:r>
        <w:rPr>
          <w:rFonts w:hint="eastAsia"/>
          <w:color w:val="auto"/>
          <w:lang w:eastAsia="zh-CN"/>
        </w:rPr>
        <w:t>招标文件</w:t>
      </w:r>
      <w:r>
        <w:rPr>
          <w:color w:val="auto"/>
        </w:rPr>
        <w:t>[包括但不限于：有关附件（若有）、澄清或修改（若有）等]，并自行承担因对全部</w:t>
      </w:r>
      <w:r>
        <w:rPr>
          <w:rFonts w:hint="eastAsia"/>
          <w:color w:val="auto"/>
          <w:lang w:eastAsia="zh-CN"/>
        </w:rPr>
        <w:t>招标文件</w:t>
      </w:r>
      <w:r>
        <w:rPr>
          <w:color w:val="auto"/>
        </w:rPr>
        <w:t>理解不正确或误解而产生的相应后果和责任。</w:t>
      </w:r>
    </w:p>
    <w:p>
      <w:pPr>
        <w:pStyle w:val="17"/>
        <w:ind w:firstLine="480"/>
        <w:jc w:val="left"/>
        <w:outlineLvl w:val="9"/>
        <w:rPr>
          <w:color w:val="auto"/>
        </w:rPr>
      </w:pPr>
      <w:r>
        <w:rPr>
          <w:color w:val="auto"/>
        </w:rPr>
        <w:t>2、承诺及声明：</w:t>
      </w:r>
    </w:p>
    <w:p>
      <w:pPr>
        <w:pStyle w:val="17"/>
        <w:ind w:firstLine="480"/>
        <w:jc w:val="left"/>
        <w:outlineLvl w:val="9"/>
        <w:rPr>
          <w:color w:val="auto"/>
        </w:rPr>
      </w:pPr>
      <w:r>
        <w:rPr>
          <w:color w:val="auto"/>
        </w:rPr>
        <w:t>2.1我方具备</w:t>
      </w:r>
      <w:r>
        <w:rPr>
          <w:rFonts w:hint="eastAsia"/>
          <w:color w:val="auto"/>
          <w:lang w:eastAsia="zh-CN"/>
        </w:rPr>
        <w:t>招标文件</w:t>
      </w:r>
      <w:r>
        <w:rPr>
          <w:color w:val="auto"/>
        </w:rPr>
        <w:t>第一章载明的“</w:t>
      </w:r>
      <w:r>
        <w:rPr>
          <w:rFonts w:hint="eastAsia"/>
          <w:color w:val="auto"/>
          <w:lang w:eastAsia="zh-CN"/>
        </w:rPr>
        <w:t>投标人</w:t>
      </w:r>
      <w:r>
        <w:rPr>
          <w:color w:val="auto"/>
        </w:rPr>
        <w:t>的资格要求”且符合</w:t>
      </w:r>
      <w:r>
        <w:rPr>
          <w:rFonts w:hint="eastAsia"/>
          <w:color w:val="auto"/>
          <w:lang w:eastAsia="zh-CN"/>
        </w:rPr>
        <w:t>招标文件</w:t>
      </w:r>
      <w:r>
        <w:rPr>
          <w:color w:val="auto"/>
        </w:rPr>
        <w:t>第三章载明的“二、</w:t>
      </w:r>
      <w:r>
        <w:rPr>
          <w:rFonts w:hint="eastAsia"/>
          <w:color w:val="auto"/>
          <w:lang w:eastAsia="zh-CN"/>
        </w:rPr>
        <w:t>投标人</w:t>
      </w:r>
      <w:r>
        <w:rPr>
          <w:color w:val="auto"/>
        </w:rPr>
        <w:t>”之规定，否则投标无效。</w:t>
      </w:r>
    </w:p>
    <w:p>
      <w:pPr>
        <w:pStyle w:val="17"/>
        <w:ind w:firstLine="480"/>
        <w:jc w:val="left"/>
        <w:outlineLvl w:val="9"/>
        <w:rPr>
          <w:color w:val="auto"/>
        </w:rPr>
      </w:pPr>
      <w:r>
        <w:rPr>
          <w:color w:val="auto"/>
        </w:rPr>
        <w:t>2.2我方提交的</w:t>
      </w:r>
      <w:r>
        <w:rPr>
          <w:rFonts w:hint="eastAsia"/>
          <w:color w:val="auto"/>
          <w:lang w:eastAsia="zh-CN"/>
        </w:rPr>
        <w:t>投标文件</w:t>
      </w:r>
      <w:r>
        <w:rPr>
          <w:color w:val="auto"/>
        </w:rPr>
        <w:t>各组成部分的全部内容及资料是不可割离且真实、有效、准确、完整和不具有任何误导性的，否则产生不利后果由我方承担责任。</w:t>
      </w:r>
    </w:p>
    <w:p>
      <w:pPr>
        <w:pStyle w:val="17"/>
        <w:ind w:firstLine="480"/>
        <w:jc w:val="left"/>
        <w:outlineLvl w:val="9"/>
        <w:rPr>
          <w:color w:val="auto"/>
        </w:rPr>
      </w:pPr>
      <w:r>
        <w:rPr>
          <w:color w:val="auto"/>
        </w:rPr>
        <w:t>2.3我方提供的标的价格不高于同期市场价格，否则产生不利后果由我方承担责任。</w:t>
      </w:r>
    </w:p>
    <w:p>
      <w:pPr>
        <w:pStyle w:val="17"/>
        <w:ind w:firstLine="480"/>
        <w:jc w:val="left"/>
        <w:outlineLvl w:val="9"/>
        <w:rPr>
          <w:color w:val="auto"/>
        </w:rPr>
      </w:pPr>
      <w:r>
        <w:rPr>
          <w:color w:val="auto"/>
        </w:rPr>
        <w:t>2.4投标保证金：若出现</w:t>
      </w:r>
      <w:r>
        <w:rPr>
          <w:rFonts w:hint="eastAsia"/>
          <w:color w:val="auto"/>
          <w:lang w:eastAsia="zh-CN"/>
        </w:rPr>
        <w:t>招标文件</w:t>
      </w:r>
      <w:r>
        <w:rPr>
          <w:color w:val="auto"/>
        </w:rPr>
        <w:t>第三章规定的不予退还情形，同意贵单位不予退还。</w:t>
      </w:r>
    </w:p>
    <w:p>
      <w:pPr>
        <w:pStyle w:val="17"/>
        <w:ind w:firstLine="480"/>
        <w:jc w:val="left"/>
        <w:outlineLvl w:val="9"/>
        <w:rPr>
          <w:color w:val="auto"/>
        </w:rPr>
      </w:pPr>
      <w:r>
        <w:rPr>
          <w:color w:val="auto"/>
        </w:rPr>
        <w:t>2.5投标有效期：按照</w:t>
      </w:r>
      <w:r>
        <w:rPr>
          <w:rFonts w:hint="eastAsia"/>
          <w:color w:val="auto"/>
          <w:lang w:eastAsia="zh-CN"/>
        </w:rPr>
        <w:t>招标文件</w:t>
      </w:r>
      <w:r>
        <w:rPr>
          <w:color w:val="auto"/>
        </w:rPr>
        <w:t>第三章规定执行，并在</w:t>
      </w:r>
      <w:r>
        <w:rPr>
          <w:rFonts w:hint="eastAsia"/>
          <w:color w:val="auto"/>
          <w:lang w:eastAsia="zh-CN"/>
        </w:rPr>
        <w:t>招标文件</w:t>
      </w:r>
      <w:r>
        <w:rPr>
          <w:color w:val="auto"/>
        </w:rPr>
        <w:t>第二章载明的期限内保持有效。</w:t>
      </w:r>
    </w:p>
    <w:p>
      <w:pPr>
        <w:pStyle w:val="17"/>
        <w:ind w:firstLine="480"/>
        <w:jc w:val="left"/>
        <w:outlineLvl w:val="9"/>
        <w:rPr>
          <w:color w:val="auto"/>
        </w:rPr>
      </w:pPr>
      <w:r>
        <w:rPr>
          <w:color w:val="auto"/>
        </w:rPr>
        <w:t>2.6若中标，将按照</w:t>
      </w:r>
      <w:r>
        <w:rPr>
          <w:rFonts w:hint="eastAsia"/>
          <w:color w:val="auto"/>
          <w:lang w:eastAsia="zh-CN"/>
        </w:rPr>
        <w:t>招标文件</w:t>
      </w:r>
      <w:r>
        <w:rPr>
          <w:color w:val="auto"/>
        </w:rPr>
        <w:t>、我方</w:t>
      </w:r>
      <w:r>
        <w:rPr>
          <w:rFonts w:hint="eastAsia"/>
          <w:color w:val="auto"/>
          <w:lang w:eastAsia="zh-CN"/>
        </w:rPr>
        <w:t>投标文件</w:t>
      </w:r>
      <w:r>
        <w:rPr>
          <w:color w:val="auto"/>
        </w:rPr>
        <w:t>及采购合同履行责任和义务。</w:t>
      </w:r>
    </w:p>
    <w:p>
      <w:pPr>
        <w:pStyle w:val="17"/>
        <w:ind w:firstLine="480"/>
        <w:jc w:val="left"/>
        <w:outlineLvl w:val="9"/>
        <w:rPr>
          <w:color w:val="auto"/>
        </w:rPr>
      </w:pPr>
      <w:r>
        <w:rPr>
          <w:color w:val="auto"/>
        </w:rPr>
        <w:t>2.7若贵单位要求，我方同意提供与本项目投标有关的一切资料、数据或文件，并完全理解贵单位不一定要接受最低的投标报价或收到的任何投标。</w:t>
      </w:r>
    </w:p>
    <w:p>
      <w:pPr>
        <w:pStyle w:val="17"/>
        <w:ind w:firstLine="480"/>
        <w:jc w:val="left"/>
        <w:outlineLvl w:val="9"/>
        <w:rPr>
          <w:color w:val="auto"/>
        </w:rPr>
      </w:pPr>
      <w:r>
        <w:rPr>
          <w:color w:val="auto"/>
        </w:rPr>
        <w:t>2.8我方承诺遵守《中华人民共和国劳动合同法》有关规定和《中华人民共和国妇女权益保障法 》中关于“劳动和社会保障权益”的有关要求。</w:t>
      </w:r>
    </w:p>
    <w:p>
      <w:pPr>
        <w:pStyle w:val="17"/>
        <w:ind w:firstLine="480"/>
        <w:jc w:val="left"/>
        <w:outlineLvl w:val="9"/>
        <w:rPr>
          <w:color w:val="auto"/>
        </w:rPr>
      </w:pPr>
      <w:r>
        <w:rPr>
          <w:color w:val="auto"/>
        </w:rPr>
        <w:t>2.9我方承诺</w:t>
      </w:r>
      <w:r>
        <w:rPr>
          <w:rFonts w:hint="eastAsia"/>
          <w:color w:val="auto"/>
          <w:lang w:eastAsia="zh-CN"/>
        </w:rPr>
        <w:t>投标文件</w:t>
      </w:r>
      <w:r>
        <w:rPr>
          <w:color w:val="auto"/>
        </w:rPr>
        <w:t>所提供的全部资料真实可靠，并接受评标委员会、采购人、采购代理机构、监管部门进一步审查其中任何资料真实性的要求。</w:t>
      </w:r>
    </w:p>
    <w:p>
      <w:pPr>
        <w:pStyle w:val="17"/>
        <w:ind w:firstLine="480"/>
        <w:jc w:val="left"/>
        <w:outlineLvl w:val="9"/>
        <w:rPr>
          <w:color w:val="auto"/>
        </w:rPr>
      </w:pPr>
      <w:r>
        <w:rPr>
          <w:color w:val="auto"/>
        </w:rPr>
        <w:t>2.10除</w:t>
      </w:r>
      <w:r>
        <w:rPr>
          <w:rFonts w:hint="eastAsia"/>
          <w:color w:val="auto"/>
          <w:lang w:eastAsia="zh-CN"/>
        </w:rPr>
        <w:t>招标文件</w:t>
      </w:r>
      <w:r>
        <w:rPr>
          <w:color w:val="auto"/>
        </w:rPr>
        <w:t>另有规定外，对于贵单位按照下述联络方式发出的任何信息或通知，均视为我方已收悉前述信息或通知的全部内容：</w:t>
      </w:r>
    </w:p>
    <w:p>
      <w:pPr>
        <w:pStyle w:val="17"/>
        <w:ind w:firstLine="480"/>
        <w:jc w:val="left"/>
        <w:outlineLvl w:val="9"/>
        <w:rPr>
          <w:color w:val="auto"/>
        </w:rPr>
      </w:pPr>
      <w:r>
        <w:rPr>
          <w:color w:val="auto"/>
        </w:rPr>
        <w:t xml:space="preserve">通信地址： </w:t>
      </w:r>
      <w:r>
        <w:rPr>
          <w:rFonts w:hint="eastAsia"/>
          <w:color w:val="auto"/>
          <w:u w:val="single"/>
          <w:lang w:val="en-US" w:eastAsia="zh-CN"/>
        </w:rPr>
        <w:t xml:space="preserve">               </w:t>
      </w:r>
      <w:r>
        <w:rPr>
          <w:color w:val="auto"/>
        </w:rPr>
        <w:t xml:space="preserve">                                       </w:t>
      </w:r>
    </w:p>
    <w:p>
      <w:pPr>
        <w:pStyle w:val="17"/>
        <w:ind w:firstLine="480"/>
        <w:jc w:val="left"/>
        <w:outlineLvl w:val="9"/>
        <w:rPr>
          <w:color w:val="auto"/>
        </w:rPr>
      </w:pPr>
      <w:r>
        <w:rPr>
          <w:color w:val="auto"/>
        </w:rPr>
        <w:t>邮编：</w:t>
      </w:r>
      <w:r>
        <w:rPr>
          <w:rFonts w:hint="eastAsia"/>
          <w:color w:val="auto"/>
          <w:u w:val="single"/>
          <w:lang w:val="en-US" w:eastAsia="zh-CN"/>
        </w:rPr>
        <w:t xml:space="preserve">             </w:t>
      </w:r>
      <w:r>
        <w:rPr>
          <w:color w:val="auto"/>
        </w:rPr>
        <w:t xml:space="preserve">                                           </w:t>
      </w:r>
    </w:p>
    <w:p>
      <w:pPr>
        <w:pStyle w:val="17"/>
        <w:ind w:firstLine="480"/>
        <w:jc w:val="left"/>
        <w:outlineLvl w:val="9"/>
        <w:rPr>
          <w:color w:val="auto"/>
        </w:rPr>
      </w:pPr>
      <w:r>
        <w:rPr>
          <w:color w:val="auto"/>
        </w:rPr>
        <w:t>联系方法：</w:t>
      </w:r>
      <w:r>
        <w:rPr>
          <w:color w:val="auto"/>
          <w:u w:val="single"/>
        </w:rPr>
        <w:t>（包括但不限于：联系人、联系电话、手机、传真、电子邮箱等）</w:t>
      </w:r>
    </w:p>
    <w:p>
      <w:pPr>
        <w:pStyle w:val="17"/>
        <w:ind w:firstLine="480"/>
        <w:jc w:val="left"/>
        <w:outlineLvl w:val="9"/>
        <w:rPr>
          <w:color w:val="auto"/>
          <w:u w:val="single"/>
        </w:rPr>
      </w:pPr>
      <w:r>
        <w:rPr>
          <w:rFonts w:hint="eastAsia"/>
          <w:color w:val="auto"/>
          <w:lang w:eastAsia="zh-CN"/>
        </w:rPr>
        <w:t>投标人</w:t>
      </w:r>
      <w:r>
        <w:rPr>
          <w:color w:val="auto"/>
        </w:rPr>
        <w:t>：</w:t>
      </w:r>
      <w:r>
        <w:rPr>
          <w:color w:val="auto"/>
          <w:u w:val="single"/>
        </w:rPr>
        <w:t>（全称并加盖单位公章）</w:t>
      </w:r>
    </w:p>
    <w:p>
      <w:pPr>
        <w:pStyle w:val="17"/>
        <w:ind w:firstLine="480"/>
        <w:jc w:val="left"/>
        <w:outlineLvl w:val="9"/>
        <w:rPr>
          <w:color w:val="auto"/>
        </w:rPr>
      </w:pPr>
      <w:r>
        <w:rPr>
          <w:rFonts w:hint="eastAsia"/>
          <w:color w:val="auto"/>
          <w:lang w:val="en-US" w:eastAsia="zh-CN"/>
        </w:rPr>
        <w:t>投标人代表：</w:t>
      </w:r>
      <w:r>
        <w:rPr>
          <w:rFonts w:hint="eastAsia"/>
          <w:color w:val="auto"/>
          <w:u w:val="single"/>
          <w:lang w:val="en-US" w:eastAsia="zh-CN"/>
        </w:rPr>
        <w:t xml:space="preserve">  （签字）        </w:t>
      </w:r>
    </w:p>
    <w:p>
      <w:pPr>
        <w:pStyle w:val="17"/>
        <w:ind w:firstLine="480"/>
        <w:jc w:val="left"/>
        <w:outlineLvl w:val="9"/>
        <w:rPr>
          <w:color w:val="auto"/>
        </w:rPr>
      </w:pPr>
      <w:r>
        <w:rPr>
          <w:color w:val="auto"/>
        </w:rPr>
        <w:t>日期：</w:t>
      </w:r>
      <w:r>
        <w:rPr>
          <w:color w:val="auto"/>
          <w:u w:val="single"/>
        </w:rPr>
        <w:t xml:space="preserve">    年   月   日</w:t>
      </w:r>
    </w:p>
    <w:p>
      <w:pPr>
        <w:pStyle w:val="17"/>
        <w:outlineLvl w:val="9"/>
        <w:rPr>
          <w:color w:val="auto"/>
        </w:rPr>
      </w:pPr>
      <w:r>
        <w:rPr>
          <w:color w:val="auto"/>
        </w:rPr>
        <w:t xml:space="preserve"> </w:t>
      </w:r>
      <w:r>
        <w:rPr>
          <w:color w:val="auto"/>
        </w:rPr>
        <w:br w:type="textWrapping"/>
      </w:r>
      <w:r>
        <w:rPr>
          <w:color w:val="auto"/>
        </w:rPr>
        <w:br w:type="page"/>
      </w:r>
    </w:p>
    <w:p>
      <w:pPr>
        <w:pStyle w:val="17"/>
        <w:jc w:val="center"/>
        <w:outlineLvl w:val="9"/>
        <w:rPr>
          <w:color w:val="auto"/>
        </w:rPr>
      </w:pPr>
      <w:bookmarkStart w:id="49" w:name="_Toc27788"/>
      <w:r>
        <w:rPr>
          <w:b/>
          <w:color w:val="auto"/>
          <w:sz w:val="28"/>
        </w:rPr>
        <w:t>二、</w:t>
      </w:r>
      <w:r>
        <w:rPr>
          <w:rFonts w:hint="eastAsia"/>
          <w:b/>
          <w:color w:val="auto"/>
          <w:sz w:val="28"/>
          <w:lang w:eastAsia="zh-CN"/>
        </w:rPr>
        <w:t>投标人</w:t>
      </w:r>
      <w:r>
        <w:rPr>
          <w:b/>
          <w:color w:val="auto"/>
          <w:sz w:val="28"/>
        </w:rPr>
        <w:t>的资格及资信证明文件</w:t>
      </w:r>
      <w:bookmarkEnd w:id="49"/>
    </w:p>
    <w:p>
      <w:pPr>
        <w:pStyle w:val="17"/>
        <w:ind w:firstLine="960"/>
        <w:jc w:val="center"/>
        <w:outlineLvl w:val="9"/>
        <w:rPr>
          <w:color w:val="auto"/>
        </w:rPr>
      </w:pPr>
      <w:r>
        <w:rPr>
          <w:b/>
          <w:color w:val="auto"/>
          <w:sz w:val="24"/>
        </w:rPr>
        <w:t>二-1单位授权书（若有）</w:t>
      </w:r>
    </w:p>
    <w:p>
      <w:pPr>
        <w:pStyle w:val="17"/>
        <w:ind w:firstLine="480"/>
        <w:jc w:val="left"/>
        <w:outlineLvl w:val="9"/>
        <w:rPr>
          <w:color w:val="auto"/>
        </w:rPr>
      </w:pPr>
      <w:r>
        <w:rPr>
          <w:color w:val="auto"/>
        </w:rPr>
        <w:t>致：</w:t>
      </w:r>
      <w:r>
        <w:rPr>
          <w:color w:val="auto"/>
          <w:u w:val="single"/>
        </w:rPr>
        <w:t>（采购人或采购代理机构）</w:t>
      </w:r>
    </w:p>
    <w:p>
      <w:pPr>
        <w:pStyle w:val="17"/>
        <w:ind w:firstLine="480"/>
        <w:jc w:val="left"/>
        <w:outlineLvl w:val="9"/>
        <w:rPr>
          <w:color w:val="auto"/>
        </w:rPr>
      </w:pPr>
      <w:r>
        <w:rPr>
          <w:color w:val="auto"/>
        </w:rPr>
        <w:t>我方的单位负责人</w:t>
      </w:r>
      <w:r>
        <w:rPr>
          <w:color w:val="auto"/>
          <w:u w:val="single"/>
        </w:rPr>
        <w:t>（填写“单位负责人全名”）</w:t>
      </w:r>
      <w:r>
        <w:rPr>
          <w:color w:val="auto"/>
        </w:rPr>
        <w:t>授权</w:t>
      </w:r>
      <w:r>
        <w:rPr>
          <w:color w:val="auto"/>
          <w:u w:val="single"/>
        </w:rPr>
        <w:t>（填写“</w:t>
      </w:r>
      <w:r>
        <w:rPr>
          <w:rFonts w:hint="eastAsia"/>
          <w:color w:val="auto"/>
          <w:u w:val="single"/>
          <w:lang w:eastAsia="zh-CN"/>
        </w:rPr>
        <w:t>投标人</w:t>
      </w:r>
      <w:r>
        <w:rPr>
          <w:color w:val="auto"/>
          <w:u w:val="single"/>
        </w:rPr>
        <w:t>代表全名”）</w:t>
      </w:r>
      <w:r>
        <w:rPr>
          <w:color w:val="auto"/>
        </w:rPr>
        <w:t>为</w:t>
      </w:r>
      <w:r>
        <w:rPr>
          <w:rFonts w:hint="eastAsia"/>
          <w:color w:val="auto"/>
          <w:lang w:eastAsia="zh-CN"/>
        </w:rPr>
        <w:t>投标人</w:t>
      </w:r>
      <w:r>
        <w:rPr>
          <w:color w:val="auto"/>
        </w:rPr>
        <w:t>代表，代表我方参加</w:t>
      </w:r>
      <w:r>
        <w:rPr>
          <w:color w:val="auto"/>
          <w:u w:val="single"/>
        </w:rPr>
        <w:t>（填写“项目名称”）</w:t>
      </w:r>
      <w:r>
        <w:rPr>
          <w:color w:val="auto"/>
        </w:rPr>
        <w:t>项目（项目编号：</w:t>
      </w:r>
      <w:r>
        <w:rPr>
          <w:color w:val="auto"/>
          <w:u w:val="single"/>
        </w:rPr>
        <w:t>　　　　　</w:t>
      </w:r>
      <w:r>
        <w:rPr>
          <w:color w:val="auto"/>
        </w:rPr>
        <w:t>）的投标，全权代表我方处理投标过程的一切事宜，包括但不限于：投标、参加开标、谈判、澄清、签约等。</w:t>
      </w:r>
      <w:r>
        <w:rPr>
          <w:rFonts w:hint="eastAsia"/>
          <w:color w:val="auto"/>
          <w:lang w:eastAsia="zh-CN"/>
        </w:rPr>
        <w:t>投标人</w:t>
      </w:r>
      <w:r>
        <w:rPr>
          <w:color w:val="auto"/>
        </w:rPr>
        <w:t>代表在投标过程中所签署的一切文件和处理与之有关的一切事务，我方均予以认可并对此承担责任。</w:t>
      </w:r>
    </w:p>
    <w:p>
      <w:pPr>
        <w:pStyle w:val="17"/>
        <w:ind w:firstLine="480"/>
        <w:jc w:val="left"/>
        <w:outlineLvl w:val="9"/>
        <w:rPr>
          <w:color w:val="auto"/>
        </w:rPr>
      </w:pPr>
      <w:r>
        <w:rPr>
          <w:rFonts w:hint="eastAsia"/>
          <w:color w:val="auto"/>
          <w:lang w:eastAsia="zh-CN"/>
        </w:rPr>
        <w:t>投标人</w:t>
      </w:r>
      <w:r>
        <w:rPr>
          <w:color w:val="auto"/>
        </w:rPr>
        <w:t>代表无转委权。特此授权。</w:t>
      </w:r>
    </w:p>
    <w:p>
      <w:pPr>
        <w:pStyle w:val="17"/>
        <w:ind w:firstLine="480"/>
        <w:jc w:val="left"/>
        <w:outlineLvl w:val="9"/>
        <w:rPr>
          <w:color w:val="auto"/>
        </w:rPr>
      </w:pPr>
      <w:r>
        <w:rPr>
          <w:color w:val="auto"/>
        </w:rPr>
        <w:t>（以下无正文）</w:t>
      </w:r>
    </w:p>
    <w:p>
      <w:pPr>
        <w:pStyle w:val="17"/>
        <w:ind w:firstLine="480"/>
        <w:jc w:val="left"/>
        <w:outlineLvl w:val="9"/>
        <w:rPr>
          <w:color w:val="auto"/>
        </w:rPr>
      </w:pPr>
      <w:r>
        <w:rPr>
          <w:color w:val="auto"/>
        </w:rPr>
        <w:t>单位负责人：</w:t>
      </w:r>
      <w:r>
        <w:rPr>
          <w:color w:val="auto"/>
          <w:u w:val="single"/>
        </w:rPr>
        <w:t>　　　　　</w:t>
      </w:r>
      <w:r>
        <w:rPr>
          <w:color w:val="auto"/>
        </w:rPr>
        <w:t>身份证号：</w:t>
      </w:r>
      <w:r>
        <w:rPr>
          <w:color w:val="auto"/>
          <w:u w:val="single"/>
        </w:rPr>
        <w:t>　　　　　</w:t>
      </w:r>
      <w:r>
        <w:rPr>
          <w:color w:val="auto"/>
        </w:rPr>
        <w:t>手机：</w:t>
      </w:r>
      <w:r>
        <w:rPr>
          <w:color w:val="auto"/>
          <w:u w:val="single"/>
        </w:rPr>
        <w:t>　　　　　</w:t>
      </w:r>
    </w:p>
    <w:p>
      <w:pPr>
        <w:pStyle w:val="17"/>
        <w:ind w:firstLine="480"/>
        <w:jc w:val="left"/>
        <w:outlineLvl w:val="9"/>
        <w:rPr>
          <w:color w:val="auto"/>
        </w:rPr>
      </w:pPr>
      <w:r>
        <w:rPr>
          <w:rFonts w:hint="eastAsia"/>
          <w:color w:val="auto"/>
          <w:lang w:eastAsia="zh-CN"/>
        </w:rPr>
        <w:t>投标人</w:t>
      </w:r>
      <w:r>
        <w:rPr>
          <w:color w:val="auto"/>
        </w:rPr>
        <w:t>代表：</w:t>
      </w:r>
      <w:r>
        <w:rPr>
          <w:color w:val="auto"/>
          <w:u w:val="single"/>
        </w:rPr>
        <w:t>　　　　　</w:t>
      </w:r>
      <w:r>
        <w:rPr>
          <w:color w:val="auto"/>
        </w:rPr>
        <w:t>身份证号：</w:t>
      </w:r>
      <w:r>
        <w:rPr>
          <w:color w:val="auto"/>
          <w:u w:val="single"/>
        </w:rPr>
        <w:t>　　　　　</w:t>
      </w:r>
      <w:r>
        <w:rPr>
          <w:color w:val="auto"/>
        </w:rPr>
        <w:t>手机：</w:t>
      </w:r>
      <w:r>
        <w:rPr>
          <w:color w:val="auto"/>
          <w:u w:val="single"/>
        </w:rPr>
        <w:t>　　　　　</w:t>
      </w:r>
    </w:p>
    <w:p>
      <w:pPr>
        <w:pStyle w:val="17"/>
        <w:ind w:firstLine="480"/>
        <w:jc w:val="left"/>
        <w:outlineLvl w:val="9"/>
        <w:rPr>
          <w:color w:val="auto"/>
        </w:rPr>
      </w:pPr>
      <w:r>
        <w:rPr>
          <w:color w:val="auto"/>
        </w:rPr>
        <w:t>授权方</w:t>
      </w:r>
    </w:p>
    <w:p>
      <w:pPr>
        <w:pStyle w:val="17"/>
        <w:ind w:firstLine="480"/>
        <w:jc w:val="left"/>
        <w:outlineLvl w:val="9"/>
        <w:rPr>
          <w:color w:val="auto"/>
          <w:u w:val="single"/>
        </w:rPr>
      </w:pPr>
      <w:r>
        <w:rPr>
          <w:rFonts w:hint="eastAsia"/>
          <w:color w:val="auto"/>
          <w:lang w:eastAsia="zh-CN"/>
        </w:rPr>
        <w:t>投标人</w:t>
      </w:r>
      <w:r>
        <w:rPr>
          <w:color w:val="auto"/>
        </w:rPr>
        <w:t>：</w:t>
      </w:r>
      <w:r>
        <w:rPr>
          <w:color w:val="auto"/>
          <w:u w:val="single"/>
        </w:rPr>
        <w:t>（全称并加盖单位公章）</w:t>
      </w:r>
    </w:p>
    <w:p>
      <w:pPr>
        <w:pStyle w:val="17"/>
        <w:ind w:firstLine="480"/>
        <w:jc w:val="left"/>
        <w:outlineLvl w:val="9"/>
        <w:rPr>
          <w:rFonts w:hint="eastAsia"/>
          <w:color w:val="auto"/>
          <w:u w:val="single"/>
          <w:lang w:val="en-US" w:eastAsia="zh-CN"/>
        </w:rPr>
      </w:pPr>
      <w:r>
        <w:rPr>
          <w:rFonts w:hint="eastAsia"/>
          <w:color w:val="auto"/>
          <w:u w:val="none"/>
          <w:lang w:val="en-US" w:eastAsia="zh-CN"/>
        </w:rPr>
        <w:t>法定代表人：</w:t>
      </w:r>
      <w:r>
        <w:rPr>
          <w:rFonts w:hint="eastAsia"/>
          <w:color w:val="auto"/>
          <w:u w:val="single"/>
          <w:lang w:val="en-US" w:eastAsia="zh-CN"/>
        </w:rPr>
        <w:t xml:space="preserve">   （签字或盖章）    </w:t>
      </w:r>
    </w:p>
    <w:p>
      <w:pPr>
        <w:pStyle w:val="17"/>
        <w:ind w:firstLine="480"/>
        <w:jc w:val="left"/>
        <w:outlineLvl w:val="9"/>
        <w:rPr>
          <w:rFonts w:hint="eastAsia"/>
          <w:color w:val="auto"/>
          <w:u w:val="single"/>
          <w:lang w:val="en-US" w:eastAsia="zh-CN"/>
        </w:rPr>
      </w:pPr>
    </w:p>
    <w:p>
      <w:pPr>
        <w:pStyle w:val="17"/>
        <w:ind w:firstLine="480"/>
        <w:jc w:val="left"/>
        <w:outlineLvl w:val="9"/>
        <w:rPr>
          <w:rFonts w:hint="eastAsia"/>
          <w:color w:val="auto"/>
          <w:lang w:val="en-US" w:eastAsia="zh-CN"/>
        </w:rPr>
      </w:pPr>
      <w:r>
        <w:rPr>
          <w:rFonts w:hint="eastAsia"/>
          <w:color w:val="auto"/>
          <w:lang w:val="en-US" w:eastAsia="zh-CN"/>
        </w:rPr>
        <w:t>被授权方</w:t>
      </w:r>
    </w:p>
    <w:p>
      <w:pPr>
        <w:pStyle w:val="17"/>
        <w:wordWrap/>
        <w:ind w:firstLine="480"/>
        <w:jc w:val="left"/>
        <w:outlineLvl w:val="9"/>
        <w:rPr>
          <w:rFonts w:hint="default" w:eastAsiaTheme="minorEastAsia"/>
          <w:color w:val="auto"/>
          <w:u w:val="single"/>
          <w:lang w:val="en-US" w:eastAsia="zh-CN"/>
        </w:rPr>
      </w:pPr>
      <w:r>
        <w:rPr>
          <w:rFonts w:hint="eastAsia"/>
          <w:color w:val="auto"/>
          <w:lang w:val="en-US" w:eastAsia="zh-CN"/>
        </w:rPr>
        <w:t>投标人代表：</w:t>
      </w:r>
      <w:r>
        <w:rPr>
          <w:rFonts w:hint="eastAsia"/>
          <w:color w:val="auto"/>
          <w:u w:val="single"/>
          <w:lang w:val="en-US" w:eastAsia="zh-CN"/>
        </w:rPr>
        <w:t xml:space="preserve">  （签字）        </w:t>
      </w:r>
    </w:p>
    <w:p>
      <w:pPr>
        <w:pStyle w:val="17"/>
        <w:ind w:firstLine="480"/>
        <w:jc w:val="left"/>
        <w:outlineLvl w:val="9"/>
        <w:rPr>
          <w:rFonts w:hint="default"/>
          <w:color w:val="auto"/>
          <w:u w:val="single"/>
          <w:lang w:val="en-US" w:eastAsia="zh-CN"/>
        </w:rPr>
      </w:pPr>
    </w:p>
    <w:p>
      <w:pPr>
        <w:pStyle w:val="17"/>
        <w:ind w:firstLine="480"/>
        <w:jc w:val="right"/>
        <w:outlineLvl w:val="9"/>
        <w:rPr>
          <w:color w:val="auto"/>
        </w:rPr>
      </w:pPr>
      <w:r>
        <w:rPr>
          <w:color w:val="auto"/>
        </w:rPr>
        <w:t>签署日期： 年 月 日</w:t>
      </w:r>
    </w:p>
    <w:p>
      <w:pPr>
        <w:pStyle w:val="17"/>
        <w:ind w:firstLine="480"/>
        <w:jc w:val="left"/>
        <w:outlineLvl w:val="9"/>
        <w:rPr>
          <w:color w:val="auto"/>
        </w:rPr>
      </w:pPr>
      <w:r>
        <w:rPr>
          <w:color w:val="auto"/>
        </w:rPr>
        <w:t>附：单位负责人、</w:t>
      </w:r>
      <w:r>
        <w:rPr>
          <w:rFonts w:hint="eastAsia"/>
          <w:color w:val="auto"/>
          <w:lang w:eastAsia="zh-CN"/>
        </w:rPr>
        <w:t>投标人</w:t>
      </w:r>
      <w:r>
        <w:rPr>
          <w:color w:val="auto"/>
        </w:rPr>
        <w:t>代表的身份证正反面复印件</w:t>
      </w:r>
    </w:p>
    <w:p>
      <w:pPr>
        <w:pStyle w:val="17"/>
        <w:ind w:firstLine="960"/>
        <w:jc w:val="left"/>
        <w:outlineLvl w:val="9"/>
        <w:rPr>
          <w:color w:val="auto"/>
        </w:rPr>
      </w:pPr>
      <w:r>
        <w:rPr>
          <w:color w:val="auto"/>
        </w:rPr>
        <w:t>要求：真实有效且内容完整、清晰、整洁。</w:t>
      </w:r>
    </w:p>
    <w:p>
      <w:pPr>
        <w:pStyle w:val="17"/>
        <w:ind w:firstLine="480"/>
        <w:jc w:val="left"/>
        <w:outlineLvl w:val="9"/>
        <w:rPr>
          <w:color w:val="auto"/>
        </w:rPr>
      </w:pPr>
      <w:r>
        <w:rPr>
          <w:color w:val="auto"/>
        </w:rPr>
        <w:t>※注意：</w:t>
      </w:r>
    </w:p>
    <w:p>
      <w:pPr>
        <w:pStyle w:val="17"/>
        <w:ind w:firstLine="480"/>
        <w:jc w:val="left"/>
        <w:outlineLvl w:val="9"/>
        <w:rPr>
          <w:color w:val="auto"/>
        </w:rPr>
      </w:pPr>
      <w:r>
        <w:rPr>
          <w:color w:val="auto"/>
        </w:rPr>
        <w:t>1、企业（银行、保险、石油石化、电力、电信等行业除外）、事业单位和社会团体法人的“单位负责人”指法定代表人，即与实际提交的“营业执照等证明文件”载明的一致。</w:t>
      </w:r>
    </w:p>
    <w:p>
      <w:pPr>
        <w:pStyle w:val="17"/>
        <w:ind w:firstLine="480"/>
        <w:jc w:val="left"/>
        <w:outlineLvl w:val="9"/>
        <w:rPr>
          <w:color w:val="auto"/>
        </w:rPr>
      </w:pPr>
      <w:r>
        <w:rPr>
          <w:color w:val="auto"/>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7"/>
        <w:ind w:firstLine="480"/>
        <w:jc w:val="left"/>
        <w:outlineLvl w:val="9"/>
        <w:rPr>
          <w:color w:val="auto"/>
        </w:rPr>
      </w:pPr>
      <w:r>
        <w:rPr>
          <w:color w:val="auto"/>
        </w:rPr>
        <w:t>3、</w:t>
      </w:r>
      <w:r>
        <w:rPr>
          <w:rFonts w:hint="eastAsia"/>
          <w:color w:val="auto"/>
          <w:lang w:eastAsia="zh-CN"/>
        </w:rPr>
        <w:t>投标人</w:t>
      </w:r>
      <w:r>
        <w:rPr>
          <w:color w:val="auto"/>
        </w:rPr>
        <w:t>（自然人除外）：若</w:t>
      </w:r>
      <w:r>
        <w:rPr>
          <w:rFonts w:hint="eastAsia"/>
          <w:color w:val="auto"/>
          <w:lang w:eastAsia="zh-CN"/>
        </w:rPr>
        <w:t>投标人</w:t>
      </w:r>
      <w:r>
        <w:rPr>
          <w:color w:val="auto"/>
        </w:rPr>
        <w:t>代表为单位授权的委托代理人，应提供本授权书；若</w:t>
      </w:r>
      <w:r>
        <w:rPr>
          <w:rFonts w:hint="eastAsia"/>
          <w:color w:val="auto"/>
          <w:lang w:eastAsia="zh-CN"/>
        </w:rPr>
        <w:t>投标人</w:t>
      </w:r>
      <w:r>
        <w:rPr>
          <w:color w:val="auto"/>
        </w:rPr>
        <w:t>代表为单位负责人，应在此项下提交其身份证正反面复印件，可不提供本授权书。</w:t>
      </w:r>
    </w:p>
    <w:p>
      <w:pPr>
        <w:pStyle w:val="17"/>
        <w:ind w:firstLine="480"/>
        <w:jc w:val="left"/>
        <w:outlineLvl w:val="9"/>
        <w:rPr>
          <w:color w:val="auto"/>
        </w:rPr>
      </w:pPr>
      <w:r>
        <w:rPr>
          <w:color w:val="auto"/>
        </w:rPr>
        <w:t>4、</w:t>
      </w:r>
      <w:r>
        <w:rPr>
          <w:rFonts w:hint="eastAsia"/>
          <w:color w:val="auto"/>
          <w:lang w:eastAsia="zh-CN"/>
        </w:rPr>
        <w:t>投标人</w:t>
      </w:r>
      <w:r>
        <w:rPr>
          <w:color w:val="auto"/>
        </w:rPr>
        <w:t>为自然人的，可不填写本授权书。</w:t>
      </w:r>
    </w:p>
    <w:p>
      <w:pPr>
        <w:pStyle w:val="17"/>
        <w:ind w:firstLine="960"/>
        <w:jc w:val="left"/>
        <w:outlineLvl w:val="9"/>
        <w:rPr>
          <w:color w:val="auto"/>
        </w:rPr>
      </w:pPr>
      <w:r>
        <w:rPr>
          <w:color w:val="auto"/>
        </w:rPr>
        <w:t xml:space="preserve"> </w:t>
      </w:r>
      <w:r>
        <w:rPr>
          <w:color w:val="auto"/>
        </w:rPr>
        <w:br w:type="textWrapping"/>
      </w:r>
      <w:r>
        <w:rPr>
          <w:color w:val="auto"/>
        </w:rPr>
        <w:br w:type="page"/>
      </w:r>
    </w:p>
    <w:p>
      <w:pPr>
        <w:pStyle w:val="17"/>
        <w:ind w:firstLine="960"/>
        <w:jc w:val="center"/>
        <w:outlineLvl w:val="9"/>
        <w:rPr>
          <w:color w:val="auto"/>
        </w:rPr>
      </w:pPr>
      <w:r>
        <w:rPr>
          <w:b/>
          <w:color w:val="auto"/>
          <w:sz w:val="24"/>
        </w:rPr>
        <w:t>二-2营业执照等证明文件</w:t>
      </w:r>
    </w:p>
    <w:p>
      <w:pPr>
        <w:pStyle w:val="17"/>
        <w:ind w:firstLine="480"/>
        <w:jc w:val="left"/>
        <w:outlineLvl w:val="9"/>
        <w:rPr>
          <w:color w:val="auto"/>
        </w:rPr>
      </w:pPr>
      <w:r>
        <w:rPr>
          <w:color w:val="auto"/>
        </w:rPr>
        <w:t>致：</w:t>
      </w:r>
      <w:r>
        <w:rPr>
          <w:color w:val="auto"/>
          <w:u w:val="single"/>
        </w:rPr>
        <w:t>（采购人或采购代理机构）</w:t>
      </w:r>
    </w:p>
    <w:p>
      <w:pPr>
        <w:pStyle w:val="17"/>
        <w:ind w:firstLine="480"/>
        <w:jc w:val="left"/>
        <w:outlineLvl w:val="9"/>
        <w:rPr>
          <w:color w:val="auto"/>
        </w:rPr>
      </w:pPr>
      <w:r>
        <w:rPr>
          <w:color w:val="auto"/>
        </w:rPr>
        <w:t>（ ）</w:t>
      </w:r>
      <w:r>
        <w:rPr>
          <w:rFonts w:hint="eastAsia"/>
          <w:color w:val="auto"/>
          <w:lang w:eastAsia="zh-CN"/>
        </w:rPr>
        <w:t>投标人</w:t>
      </w:r>
      <w:r>
        <w:rPr>
          <w:color w:val="auto"/>
        </w:rPr>
        <w:t>为法人（包括企业、事业单位和社会团体）的</w:t>
      </w:r>
    </w:p>
    <w:p>
      <w:pPr>
        <w:pStyle w:val="17"/>
        <w:ind w:firstLine="480"/>
        <w:jc w:val="left"/>
        <w:outlineLvl w:val="9"/>
        <w:rPr>
          <w:color w:val="auto"/>
        </w:rPr>
      </w:pPr>
      <w:r>
        <w:rPr>
          <w:color w:val="auto"/>
        </w:rPr>
        <w:t>现附上由</w:t>
      </w:r>
      <w:r>
        <w:rPr>
          <w:color w:val="auto"/>
          <w:u w:val="single"/>
        </w:rPr>
        <w:t>（（填写“签发机关全称”）</w:t>
      </w:r>
      <w:r>
        <w:rPr>
          <w:color w:val="auto"/>
        </w:rPr>
        <w:t>签发的我方统一社会信用代码（请填写法人的具体证照名称）复印件，该证明材料真实有效，否则我方负全部责任。</w:t>
      </w:r>
    </w:p>
    <w:p>
      <w:pPr>
        <w:pStyle w:val="17"/>
        <w:ind w:firstLine="480"/>
        <w:jc w:val="left"/>
        <w:outlineLvl w:val="9"/>
        <w:rPr>
          <w:color w:val="auto"/>
        </w:rPr>
      </w:pPr>
      <w:r>
        <w:rPr>
          <w:color w:val="auto"/>
        </w:rPr>
        <w:t>（ ）</w:t>
      </w:r>
      <w:r>
        <w:rPr>
          <w:rFonts w:hint="eastAsia"/>
          <w:color w:val="auto"/>
          <w:lang w:eastAsia="zh-CN"/>
        </w:rPr>
        <w:t>投标人</w:t>
      </w:r>
      <w:r>
        <w:rPr>
          <w:color w:val="auto"/>
        </w:rPr>
        <w:t>为非法人（包括其他组织、自然人）的</w:t>
      </w:r>
    </w:p>
    <w:p>
      <w:pPr>
        <w:pStyle w:val="17"/>
        <w:ind w:firstLine="480"/>
        <w:jc w:val="left"/>
        <w:outlineLvl w:val="9"/>
        <w:rPr>
          <w:color w:val="auto"/>
        </w:rPr>
      </w:pPr>
      <w:r>
        <w:rPr>
          <w:color w:val="auto"/>
        </w:rPr>
        <w:t>□现附上由</w:t>
      </w:r>
      <w:r>
        <w:rPr>
          <w:color w:val="auto"/>
          <w:u w:val="single"/>
        </w:rPr>
        <w:t>（（填写“签发机关全称”）</w:t>
      </w:r>
      <w:r>
        <w:rPr>
          <w:color w:val="auto"/>
        </w:rPr>
        <w:t>签发的我方（请填写非自然人的非法人的具体证照名称）复印件，该证明材料真实有效，否则我方负全部责任。</w:t>
      </w:r>
    </w:p>
    <w:p>
      <w:pPr>
        <w:pStyle w:val="17"/>
        <w:ind w:firstLine="480"/>
        <w:jc w:val="left"/>
        <w:outlineLvl w:val="9"/>
        <w:rPr>
          <w:color w:val="auto"/>
        </w:rPr>
      </w:pPr>
      <w:r>
        <w:rPr>
          <w:color w:val="auto"/>
        </w:rPr>
        <w:t>□现附上由</w:t>
      </w:r>
      <w:r>
        <w:rPr>
          <w:color w:val="auto"/>
          <w:u w:val="single"/>
        </w:rPr>
        <w:t>（（填写“签发机关全称”）</w:t>
      </w:r>
      <w:r>
        <w:rPr>
          <w:color w:val="auto"/>
        </w:rPr>
        <w:t>签发的我方（请填写自然人的身份证件名称）复印件，该证明材料真实有效，否则我方负全部责任。</w:t>
      </w:r>
    </w:p>
    <w:p>
      <w:pPr>
        <w:pStyle w:val="17"/>
        <w:ind w:firstLine="480"/>
        <w:jc w:val="left"/>
        <w:outlineLvl w:val="9"/>
        <w:rPr>
          <w:color w:val="auto"/>
        </w:rPr>
      </w:pPr>
      <w:r>
        <w:rPr>
          <w:color w:val="auto"/>
        </w:rPr>
        <w:t>※注意：</w:t>
      </w:r>
    </w:p>
    <w:p>
      <w:pPr>
        <w:pStyle w:val="17"/>
        <w:ind w:firstLine="480"/>
        <w:jc w:val="left"/>
        <w:outlineLvl w:val="9"/>
        <w:rPr>
          <w:color w:val="auto"/>
        </w:rPr>
      </w:pPr>
      <w:r>
        <w:rPr>
          <w:color w:val="auto"/>
        </w:rPr>
        <w:t>1、请</w:t>
      </w:r>
      <w:r>
        <w:rPr>
          <w:rFonts w:hint="eastAsia"/>
          <w:color w:val="auto"/>
          <w:lang w:eastAsia="zh-CN"/>
        </w:rPr>
        <w:t>投标人</w:t>
      </w:r>
      <w:r>
        <w:rPr>
          <w:color w:val="auto"/>
        </w:rPr>
        <w:t>按照实际情况编制填写，在相应的（）中打“√”并选择相应的“□”（若有）后，再按照本格式的要求提供相应证明材料的复印件。</w:t>
      </w:r>
    </w:p>
    <w:p>
      <w:pPr>
        <w:pStyle w:val="17"/>
        <w:ind w:firstLine="480"/>
        <w:jc w:val="left"/>
        <w:outlineLvl w:val="9"/>
        <w:rPr>
          <w:color w:val="auto"/>
        </w:rPr>
      </w:pPr>
      <w:r>
        <w:rPr>
          <w:color w:val="auto"/>
        </w:rPr>
        <w:t>2、</w:t>
      </w:r>
      <w:r>
        <w:rPr>
          <w:rFonts w:hint="eastAsia"/>
          <w:color w:val="auto"/>
          <w:lang w:eastAsia="zh-CN"/>
        </w:rPr>
        <w:t>投标人</w:t>
      </w:r>
      <w:r>
        <w:rPr>
          <w:color w:val="auto"/>
        </w:rPr>
        <w:t>为企业的，提供有效的营业执照复印件；</w:t>
      </w:r>
      <w:r>
        <w:rPr>
          <w:rFonts w:hint="eastAsia"/>
          <w:color w:val="auto"/>
          <w:lang w:eastAsia="zh-CN"/>
        </w:rPr>
        <w:t>投标人</w:t>
      </w:r>
      <w:r>
        <w:rPr>
          <w:color w:val="auto"/>
        </w:rPr>
        <w:t>为事业单位的，提供有效的事业单位法人证书复印件；</w:t>
      </w:r>
      <w:r>
        <w:rPr>
          <w:rFonts w:hint="eastAsia"/>
          <w:color w:val="auto"/>
          <w:lang w:eastAsia="zh-CN"/>
        </w:rPr>
        <w:t>投标人</w:t>
      </w:r>
      <w:r>
        <w:rPr>
          <w:color w:val="auto"/>
        </w:rPr>
        <w:t>为社会团体的，提供有效的社会团体法人登记证书复印件；</w:t>
      </w:r>
      <w:r>
        <w:rPr>
          <w:rFonts w:hint="eastAsia"/>
          <w:color w:val="auto"/>
          <w:lang w:eastAsia="zh-CN"/>
        </w:rPr>
        <w:t>投标人</w:t>
      </w:r>
      <w:r>
        <w:rPr>
          <w:color w:val="auto"/>
        </w:rPr>
        <w:t>为合伙企业、个体工商户的，提供有效的营业执照复印件；</w:t>
      </w:r>
      <w:r>
        <w:rPr>
          <w:rFonts w:hint="eastAsia"/>
          <w:color w:val="auto"/>
          <w:lang w:eastAsia="zh-CN"/>
        </w:rPr>
        <w:t>投标人</w:t>
      </w:r>
      <w:r>
        <w:rPr>
          <w:color w:val="auto"/>
        </w:rPr>
        <w:t>为非企业专业服务机构的，提供有效的执业许可证等证明材料复印件；</w:t>
      </w:r>
      <w:r>
        <w:rPr>
          <w:rFonts w:hint="eastAsia"/>
          <w:color w:val="auto"/>
          <w:lang w:eastAsia="zh-CN"/>
        </w:rPr>
        <w:t>投标人</w:t>
      </w:r>
      <w:r>
        <w:rPr>
          <w:color w:val="auto"/>
        </w:rPr>
        <w:t>为自然人的，提供有效的自然人身份证件复印件；其他</w:t>
      </w:r>
      <w:r>
        <w:rPr>
          <w:rFonts w:hint="eastAsia"/>
          <w:color w:val="auto"/>
          <w:lang w:eastAsia="zh-CN"/>
        </w:rPr>
        <w:t>投标人</w:t>
      </w:r>
      <w:r>
        <w:rPr>
          <w:color w:val="auto"/>
        </w:rPr>
        <w:t>应按照有关法律、法规和规章规定，提供有效的相应具体证照复印件。</w:t>
      </w:r>
    </w:p>
    <w:p>
      <w:pPr>
        <w:pStyle w:val="17"/>
        <w:ind w:firstLine="480"/>
        <w:jc w:val="right"/>
        <w:outlineLvl w:val="9"/>
        <w:rPr>
          <w:color w:val="auto"/>
        </w:rPr>
      </w:pPr>
      <w:r>
        <w:rPr>
          <w:rFonts w:hint="eastAsia"/>
          <w:color w:val="auto"/>
          <w:lang w:eastAsia="zh-CN"/>
        </w:rPr>
        <w:t>投标人</w:t>
      </w:r>
      <w:r>
        <w:rPr>
          <w:color w:val="auto"/>
        </w:rPr>
        <w:t>：</w:t>
      </w:r>
      <w:r>
        <w:rPr>
          <w:color w:val="auto"/>
          <w:u w:val="single"/>
        </w:rPr>
        <w:t>（全称并加盖单位公章）</w:t>
      </w:r>
    </w:p>
    <w:p>
      <w:pPr>
        <w:pStyle w:val="17"/>
        <w:wordWrap w:val="0"/>
        <w:ind w:firstLine="480"/>
        <w:jc w:val="right"/>
        <w:outlineLvl w:val="9"/>
        <w:rPr>
          <w:rFonts w:hint="default" w:eastAsiaTheme="minorEastAsia"/>
          <w:color w:val="auto"/>
          <w:u w:val="single"/>
          <w:lang w:val="en-US" w:eastAsia="zh-CN"/>
        </w:rPr>
      </w:pPr>
      <w:r>
        <w:rPr>
          <w:rFonts w:hint="eastAsia"/>
          <w:color w:val="auto"/>
          <w:lang w:val="en-US" w:eastAsia="zh-CN"/>
        </w:rPr>
        <w:t>投标人代表：</w:t>
      </w:r>
      <w:r>
        <w:rPr>
          <w:rFonts w:hint="eastAsia"/>
          <w:color w:val="auto"/>
          <w:u w:val="single"/>
          <w:lang w:val="en-US" w:eastAsia="zh-CN"/>
        </w:rPr>
        <w:t xml:space="preserve">  （签字）        </w:t>
      </w:r>
    </w:p>
    <w:p>
      <w:pPr>
        <w:pStyle w:val="17"/>
        <w:ind w:firstLine="480"/>
        <w:jc w:val="right"/>
        <w:outlineLvl w:val="9"/>
        <w:rPr>
          <w:color w:val="auto"/>
        </w:rPr>
      </w:pPr>
      <w:r>
        <w:rPr>
          <w:color w:val="auto"/>
        </w:rPr>
        <w:t>日期：</w:t>
      </w:r>
      <w:r>
        <w:rPr>
          <w:color w:val="auto"/>
          <w:u w:val="single"/>
        </w:rPr>
        <w:t>　　年　　月　　日</w:t>
      </w:r>
    </w:p>
    <w:p>
      <w:pPr>
        <w:pStyle w:val="17"/>
        <w:ind w:firstLine="960"/>
        <w:jc w:val="left"/>
        <w:outlineLvl w:val="9"/>
        <w:rPr>
          <w:color w:val="auto"/>
        </w:rPr>
      </w:pPr>
      <w:r>
        <w:rPr>
          <w:color w:val="auto"/>
        </w:rPr>
        <w:t xml:space="preserve"> </w:t>
      </w:r>
      <w:r>
        <w:rPr>
          <w:color w:val="auto"/>
        </w:rPr>
        <w:br w:type="textWrapping"/>
      </w:r>
      <w:r>
        <w:rPr>
          <w:color w:val="auto"/>
        </w:rPr>
        <w:br w:type="page"/>
      </w:r>
    </w:p>
    <w:p>
      <w:pPr>
        <w:pStyle w:val="17"/>
        <w:ind w:firstLine="960"/>
        <w:jc w:val="center"/>
        <w:outlineLvl w:val="9"/>
        <w:rPr>
          <w:color w:val="auto"/>
        </w:rPr>
      </w:pPr>
      <w:r>
        <w:rPr>
          <w:b/>
          <w:color w:val="auto"/>
          <w:sz w:val="24"/>
        </w:rPr>
        <w:t>二-3财务状况报告（财务报告、或资信证明）</w:t>
      </w:r>
    </w:p>
    <w:p>
      <w:pPr>
        <w:pStyle w:val="17"/>
        <w:ind w:firstLine="480"/>
        <w:jc w:val="left"/>
        <w:outlineLvl w:val="9"/>
        <w:rPr>
          <w:color w:val="auto"/>
        </w:rPr>
      </w:pPr>
      <w:r>
        <w:rPr>
          <w:color w:val="auto"/>
        </w:rPr>
        <w:t>致：</w:t>
      </w:r>
      <w:r>
        <w:rPr>
          <w:color w:val="auto"/>
          <w:u w:val="single"/>
        </w:rPr>
        <w:t>（采购人或采购代理机构）</w:t>
      </w:r>
    </w:p>
    <w:p>
      <w:pPr>
        <w:pStyle w:val="17"/>
        <w:ind w:firstLine="480"/>
        <w:jc w:val="left"/>
        <w:outlineLvl w:val="9"/>
        <w:rPr>
          <w:color w:val="auto"/>
        </w:rPr>
      </w:pPr>
      <w:r>
        <w:rPr>
          <w:color w:val="auto"/>
        </w:rPr>
        <w:t>（ ）</w:t>
      </w:r>
      <w:r>
        <w:rPr>
          <w:rFonts w:hint="eastAsia"/>
          <w:color w:val="auto"/>
          <w:lang w:eastAsia="zh-CN"/>
        </w:rPr>
        <w:t>投标人</w:t>
      </w:r>
      <w:r>
        <w:rPr>
          <w:color w:val="auto"/>
        </w:rPr>
        <w:t>提供财务报告的</w:t>
      </w:r>
    </w:p>
    <w:p>
      <w:pPr>
        <w:pStyle w:val="17"/>
        <w:ind w:firstLine="480"/>
        <w:jc w:val="left"/>
        <w:outlineLvl w:val="9"/>
        <w:rPr>
          <w:color w:val="auto"/>
        </w:rPr>
      </w:pPr>
      <w:r>
        <w:rPr>
          <w:color w:val="auto"/>
        </w:rPr>
        <w:t>□企业适用：现附上我方</w:t>
      </w:r>
      <w:r>
        <w:rPr>
          <w:color w:val="auto"/>
          <w:u w:val="single"/>
        </w:rPr>
        <w:t>（填写“具体的年度、或半年度、季度”）</w:t>
      </w:r>
      <w:r>
        <w:rPr>
          <w:color w:val="auto"/>
        </w:rPr>
        <w:t>财务报告复印件，包括资产负债表、利润表、现金流量表、所有者权益变动表（若有）及其附注（若有）、会计师事务所营业执照和注册会计师资格证书，上述证明材料真实有效，否则我方负全部责任。</w:t>
      </w:r>
    </w:p>
    <w:p>
      <w:pPr>
        <w:pStyle w:val="17"/>
        <w:ind w:firstLine="480"/>
        <w:jc w:val="left"/>
        <w:outlineLvl w:val="9"/>
        <w:rPr>
          <w:color w:val="auto"/>
        </w:rPr>
      </w:pPr>
      <w:r>
        <w:rPr>
          <w:color w:val="auto"/>
        </w:rPr>
        <w:t>□事业单位适用：现附上我方</w:t>
      </w:r>
      <w:r>
        <w:rPr>
          <w:color w:val="auto"/>
          <w:u w:val="single"/>
        </w:rPr>
        <w:t>（填写“具体的年度、或半年度、或季度”）</w:t>
      </w:r>
      <w:r>
        <w:rPr>
          <w:color w:val="auto"/>
        </w:rPr>
        <w:t>财务报告复印件，包括资产负债表、收入支出表（或收入费用表）、财政补助收入支出表（若有）、会计师事务所营业执照和注册会计师资格证书，上述证明材料真实有效，否则我方负全部责任。</w:t>
      </w:r>
    </w:p>
    <w:p>
      <w:pPr>
        <w:pStyle w:val="17"/>
        <w:ind w:firstLine="480"/>
        <w:jc w:val="left"/>
        <w:outlineLvl w:val="9"/>
        <w:rPr>
          <w:color w:val="auto"/>
        </w:rPr>
      </w:pPr>
      <w:r>
        <w:rPr>
          <w:color w:val="auto"/>
        </w:rPr>
        <w:t>□社会团体、民办非企适用：现附上我方</w:t>
      </w:r>
      <w:r>
        <w:rPr>
          <w:color w:val="auto"/>
          <w:u w:val="single"/>
        </w:rPr>
        <w:t>（填写“具体的年度、或半年度、或季度”）</w:t>
      </w:r>
      <w:r>
        <w:rPr>
          <w:color w:val="auto"/>
        </w:rPr>
        <w:t>财务报告复印件，包括资产负债表、业务活动表、现金流量表、会计师事务所营业执照和注册会计师资格证书，上述证明材料真实有效，否则我方负全部责任。</w:t>
      </w:r>
    </w:p>
    <w:p>
      <w:pPr>
        <w:pStyle w:val="17"/>
        <w:ind w:firstLine="480"/>
        <w:jc w:val="left"/>
        <w:outlineLvl w:val="9"/>
        <w:rPr>
          <w:color w:val="auto"/>
        </w:rPr>
      </w:pPr>
      <w:r>
        <w:rPr>
          <w:color w:val="auto"/>
        </w:rPr>
        <w:t>（ ）</w:t>
      </w:r>
      <w:r>
        <w:rPr>
          <w:rFonts w:hint="eastAsia"/>
          <w:color w:val="auto"/>
          <w:lang w:eastAsia="zh-CN"/>
        </w:rPr>
        <w:t>投标人</w:t>
      </w:r>
      <w:r>
        <w:rPr>
          <w:color w:val="auto"/>
        </w:rPr>
        <w:t>提供资信证明的</w:t>
      </w:r>
    </w:p>
    <w:p>
      <w:pPr>
        <w:pStyle w:val="17"/>
        <w:ind w:firstLine="480"/>
        <w:jc w:val="left"/>
        <w:outlineLvl w:val="9"/>
        <w:rPr>
          <w:color w:val="auto"/>
        </w:rPr>
      </w:pPr>
      <w:r>
        <w:rPr>
          <w:color w:val="auto"/>
        </w:rPr>
        <w:t>□非自然人适用（包括企业、事业单位、社会团体和其他组织）：现附上我方银行：</w:t>
      </w:r>
      <w:r>
        <w:rPr>
          <w:color w:val="auto"/>
          <w:u w:val="single"/>
        </w:rPr>
        <w:t>（填写“开户银行全称”）</w:t>
      </w:r>
      <w:r>
        <w:rPr>
          <w:color w:val="auto"/>
        </w:rPr>
        <w:t>出具的资信证明复印件，上述证明材料真实有效，否则我方负全部责任。</w:t>
      </w:r>
    </w:p>
    <w:p>
      <w:pPr>
        <w:pStyle w:val="17"/>
        <w:ind w:firstLine="480"/>
        <w:jc w:val="left"/>
        <w:outlineLvl w:val="9"/>
        <w:rPr>
          <w:color w:val="auto"/>
        </w:rPr>
      </w:pPr>
      <w:r>
        <w:rPr>
          <w:color w:val="auto"/>
        </w:rPr>
        <w:t>□自然人适用：现附上我方银行</w:t>
      </w:r>
      <w:r>
        <w:rPr>
          <w:color w:val="auto"/>
          <w:u w:val="single"/>
        </w:rPr>
        <w:t>：（填写自然人的“个人账户的开户银行全称”）</w:t>
      </w:r>
      <w:r>
        <w:rPr>
          <w:color w:val="auto"/>
        </w:rPr>
        <w:t>出具的资信证明复印件，上述证明材料真实有效，否则我方负全部责任。</w:t>
      </w:r>
    </w:p>
    <w:p>
      <w:pPr>
        <w:pStyle w:val="17"/>
        <w:ind w:firstLine="480"/>
        <w:jc w:val="left"/>
        <w:outlineLvl w:val="9"/>
        <w:rPr>
          <w:color w:val="auto"/>
        </w:rPr>
      </w:pPr>
      <w:r>
        <w:rPr>
          <w:color w:val="auto"/>
        </w:rPr>
        <w:t>※注意：</w:t>
      </w:r>
    </w:p>
    <w:p>
      <w:pPr>
        <w:pStyle w:val="17"/>
        <w:ind w:firstLine="480"/>
        <w:jc w:val="left"/>
        <w:outlineLvl w:val="9"/>
        <w:rPr>
          <w:color w:val="auto"/>
        </w:rPr>
      </w:pPr>
      <w:r>
        <w:rPr>
          <w:color w:val="auto"/>
        </w:rPr>
        <w:t>1、请</w:t>
      </w:r>
      <w:r>
        <w:rPr>
          <w:rFonts w:hint="eastAsia"/>
          <w:color w:val="auto"/>
          <w:lang w:eastAsia="zh-CN"/>
        </w:rPr>
        <w:t>投标人</w:t>
      </w:r>
      <w:r>
        <w:rPr>
          <w:color w:val="auto"/>
        </w:rPr>
        <w:t>按照实际情况编制填写，在相应的（）中打“√”并选择相应的“□”（若有）后，再按照本格式的要求提供相应证明材料的复印件。</w:t>
      </w:r>
    </w:p>
    <w:p>
      <w:pPr>
        <w:pStyle w:val="17"/>
        <w:ind w:firstLine="480"/>
        <w:jc w:val="left"/>
        <w:outlineLvl w:val="9"/>
        <w:rPr>
          <w:color w:val="auto"/>
        </w:rPr>
      </w:pPr>
      <w:r>
        <w:rPr>
          <w:color w:val="auto"/>
        </w:rPr>
        <w:t>2、</w:t>
      </w:r>
      <w:r>
        <w:rPr>
          <w:rFonts w:hint="eastAsia"/>
          <w:color w:val="auto"/>
          <w:lang w:eastAsia="zh-CN"/>
        </w:rPr>
        <w:t>投标人</w:t>
      </w:r>
      <w:r>
        <w:rPr>
          <w:color w:val="auto"/>
        </w:rPr>
        <w:t>提供的财务报告复印件（成立年限按照投标截止时间推算）应符合下列规定：</w:t>
      </w:r>
    </w:p>
    <w:p>
      <w:pPr>
        <w:pStyle w:val="17"/>
        <w:ind w:firstLine="480"/>
        <w:jc w:val="left"/>
        <w:outlineLvl w:val="9"/>
        <w:rPr>
          <w:color w:val="auto"/>
        </w:rPr>
      </w:pPr>
      <w:r>
        <w:rPr>
          <w:color w:val="auto"/>
        </w:rPr>
        <w:t>2.1成立年限满1年及以上的</w:t>
      </w:r>
      <w:r>
        <w:rPr>
          <w:rFonts w:hint="eastAsia"/>
          <w:color w:val="auto"/>
          <w:lang w:eastAsia="zh-CN"/>
        </w:rPr>
        <w:t>投标人</w:t>
      </w:r>
      <w:r>
        <w:rPr>
          <w:color w:val="auto"/>
        </w:rPr>
        <w:t>，提供经审计的</w:t>
      </w:r>
      <w:r>
        <w:rPr>
          <w:rFonts w:hint="eastAsia"/>
          <w:color w:val="auto"/>
          <w:lang w:eastAsia="zh-CN"/>
        </w:rPr>
        <w:t>招标文件</w:t>
      </w:r>
      <w:r>
        <w:rPr>
          <w:color w:val="auto"/>
        </w:rPr>
        <w:t>规定的年度财务报告。</w:t>
      </w:r>
    </w:p>
    <w:p>
      <w:pPr>
        <w:pStyle w:val="17"/>
        <w:ind w:firstLine="480"/>
        <w:jc w:val="left"/>
        <w:outlineLvl w:val="9"/>
        <w:rPr>
          <w:color w:val="auto"/>
        </w:rPr>
      </w:pPr>
      <w:r>
        <w:rPr>
          <w:color w:val="auto"/>
        </w:rPr>
        <w:t>2.2成立年限满半年但不足1年的</w:t>
      </w:r>
      <w:r>
        <w:rPr>
          <w:rFonts w:hint="eastAsia"/>
          <w:color w:val="auto"/>
          <w:lang w:eastAsia="zh-CN"/>
        </w:rPr>
        <w:t>投标人</w:t>
      </w:r>
      <w:r>
        <w:rPr>
          <w:color w:val="auto"/>
        </w:rPr>
        <w:t>，提供该半年度中任一季度的季度财务报告或该半年度的半年度财务报告。</w:t>
      </w:r>
    </w:p>
    <w:p>
      <w:pPr>
        <w:pStyle w:val="17"/>
        <w:ind w:firstLine="480"/>
        <w:jc w:val="left"/>
        <w:outlineLvl w:val="9"/>
        <w:rPr>
          <w:color w:val="auto"/>
        </w:rPr>
      </w:pPr>
      <w:r>
        <w:rPr>
          <w:color w:val="auto"/>
        </w:rPr>
        <w:t>※无法按照本格式第2.1、2.2条规定提供财务报告复印件的</w:t>
      </w:r>
      <w:r>
        <w:rPr>
          <w:rFonts w:hint="eastAsia"/>
          <w:color w:val="auto"/>
          <w:lang w:eastAsia="zh-CN"/>
        </w:rPr>
        <w:t>投标人</w:t>
      </w:r>
      <w:r>
        <w:rPr>
          <w:color w:val="auto"/>
        </w:rPr>
        <w:t>（包括但不限于：成立年限满1年及以上的</w:t>
      </w:r>
      <w:r>
        <w:rPr>
          <w:rFonts w:hint="eastAsia"/>
          <w:color w:val="auto"/>
          <w:lang w:eastAsia="zh-CN"/>
        </w:rPr>
        <w:t>投标人</w:t>
      </w:r>
      <w:r>
        <w:rPr>
          <w:color w:val="auto"/>
        </w:rPr>
        <w:t>、成立年限满半年但不足1年的</w:t>
      </w:r>
      <w:r>
        <w:rPr>
          <w:rFonts w:hint="eastAsia"/>
          <w:color w:val="auto"/>
          <w:lang w:eastAsia="zh-CN"/>
        </w:rPr>
        <w:t>投标人</w:t>
      </w:r>
      <w:r>
        <w:rPr>
          <w:color w:val="auto"/>
        </w:rPr>
        <w:t>、成立年限不足半年的</w:t>
      </w:r>
      <w:r>
        <w:rPr>
          <w:rFonts w:hint="eastAsia"/>
          <w:color w:val="auto"/>
          <w:lang w:eastAsia="zh-CN"/>
        </w:rPr>
        <w:t>投标人</w:t>
      </w:r>
      <w:r>
        <w:rPr>
          <w:color w:val="auto"/>
        </w:rPr>
        <w:t>），应按照本格式的要求选择提供资信证明复印件。</w:t>
      </w:r>
    </w:p>
    <w:p>
      <w:pPr>
        <w:pStyle w:val="17"/>
        <w:ind w:firstLine="480"/>
        <w:jc w:val="right"/>
        <w:outlineLvl w:val="9"/>
        <w:rPr>
          <w:color w:val="auto"/>
        </w:rPr>
      </w:pPr>
      <w:r>
        <w:rPr>
          <w:rFonts w:hint="eastAsia"/>
          <w:color w:val="auto"/>
          <w:lang w:eastAsia="zh-CN"/>
        </w:rPr>
        <w:t>投标人</w:t>
      </w:r>
      <w:r>
        <w:rPr>
          <w:color w:val="auto"/>
        </w:rPr>
        <w:t>：</w:t>
      </w:r>
      <w:r>
        <w:rPr>
          <w:color w:val="auto"/>
          <w:u w:val="single"/>
        </w:rPr>
        <w:t>（全称并加盖单位公章）</w:t>
      </w:r>
    </w:p>
    <w:p>
      <w:pPr>
        <w:pStyle w:val="17"/>
        <w:wordWrap w:val="0"/>
        <w:ind w:firstLine="480"/>
        <w:jc w:val="right"/>
        <w:outlineLvl w:val="9"/>
        <w:rPr>
          <w:rFonts w:hint="default" w:eastAsiaTheme="minorEastAsia"/>
          <w:color w:val="auto"/>
          <w:u w:val="single"/>
          <w:lang w:val="en-US" w:eastAsia="zh-CN"/>
        </w:rPr>
      </w:pPr>
      <w:r>
        <w:rPr>
          <w:rFonts w:hint="eastAsia"/>
          <w:color w:val="auto"/>
          <w:lang w:val="en-US" w:eastAsia="zh-CN"/>
        </w:rPr>
        <w:t>投标人代表：</w:t>
      </w:r>
      <w:r>
        <w:rPr>
          <w:rFonts w:hint="eastAsia"/>
          <w:color w:val="auto"/>
          <w:u w:val="single"/>
          <w:lang w:val="en-US" w:eastAsia="zh-CN"/>
        </w:rPr>
        <w:t xml:space="preserve">  （签字）        </w:t>
      </w:r>
    </w:p>
    <w:p>
      <w:pPr>
        <w:pStyle w:val="17"/>
        <w:ind w:firstLine="480"/>
        <w:jc w:val="right"/>
        <w:outlineLvl w:val="9"/>
        <w:rPr>
          <w:color w:val="auto"/>
        </w:rPr>
      </w:pPr>
      <w:r>
        <w:rPr>
          <w:color w:val="auto"/>
        </w:rPr>
        <w:t>日期：</w:t>
      </w:r>
      <w:r>
        <w:rPr>
          <w:color w:val="auto"/>
          <w:u w:val="single"/>
        </w:rPr>
        <w:t>　　年　　月　　日</w:t>
      </w:r>
    </w:p>
    <w:p>
      <w:pPr>
        <w:pStyle w:val="17"/>
        <w:ind w:firstLine="960"/>
        <w:jc w:val="left"/>
        <w:outlineLvl w:val="9"/>
        <w:rPr>
          <w:color w:val="auto"/>
        </w:rPr>
      </w:pPr>
      <w:r>
        <w:rPr>
          <w:color w:val="auto"/>
        </w:rPr>
        <w:t xml:space="preserve"> </w:t>
      </w:r>
      <w:r>
        <w:rPr>
          <w:color w:val="auto"/>
        </w:rPr>
        <w:br w:type="textWrapping"/>
      </w:r>
      <w:r>
        <w:rPr>
          <w:color w:val="auto"/>
        </w:rPr>
        <w:br w:type="page"/>
      </w:r>
    </w:p>
    <w:p>
      <w:pPr>
        <w:pStyle w:val="17"/>
        <w:ind w:firstLine="960"/>
        <w:jc w:val="center"/>
        <w:outlineLvl w:val="9"/>
        <w:rPr>
          <w:color w:val="auto"/>
        </w:rPr>
      </w:pPr>
      <w:r>
        <w:rPr>
          <w:b/>
          <w:color w:val="auto"/>
          <w:sz w:val="24"/>
        </w:rPr>
        <w:t>二-4依法缴纳税收证明材料</w:t>
      </w:r>
    </w:p>
    <w:p>
      <w:pPr>
        <w:pStyle w:val="17"/>
        <w:ind w:firstLine="480"/>
        <w:jc w:val="left"/>
        <w:outlineLvl w:val="9"/>
        <w:rPr>
          <w:color w:val="auto"/>
        </w:rPr>
      </w:pPr>
      <w:r>
        <w:rPr>
          <w:color w:val="auto"/>
        </w:rPr>
        <w:t>致：</w:t>
      </w:r>
      <w:r>
        <w:rPr>
          <w:color w:val="auto"/>
          <w:u w:val="single"/>
        </w:rPr>
        <w:t>（采购人或采购代理机构）</w:t>
      </w:r>
    </w:p>
    <w:p>
      <w:pPr>
        <w:pStyle w:val="17"/>
        <w:ind w:firstLine="480"/>
        <w:jc w:val="left"/>
        <w:outlineLvl w:val="9"/>
        <w:rPr>
          <w:rFonts w:hint="eastAsia" w:eastAsiaTheme="minorEastAsia"/>
          <w:color w:val="auto"/>
          <w:lang w:eastAsia="zh-CN"/>
        </w:rPr>
      </w:pPr>
      <w:r>
        <w:rPr>
          <w:color w:val="auto"/>
        </w:rPr>
        <w:t>1、依法缴纳税收的</w:t>
      </w:r>
      <w:r>
        <w:rPr>
          <w:rFonts w:hint="eastAsia"/>
          <w:color w:val="auto"/>
          <w:lang w:eastAsia="zh-CN"/>
        </w:rPr>
        <w:t>投标人</w:t>
      </w:r>
    </w:p>
    <w:p>
      <w:pPr>
        <w:pStyle w:val="17"/>
        <w:ind w:firstLine="480"/>
        <w:jc w:val="left"/>
        <w:outlineLvl w:val="9"/>
        <w:rPr>
          <w:color w:val="auto"/>
        </w:rPr>
      </w:pPr>
      <w:r>
        <w:rPr>
          <w:color w:val="auto"/>
        </w:rPr>
        <w:t>（ ）法人（包括企业、事业单位和社会团体）的</w:t>
      </w:r>
    </w:p>
    <w:p>
      <w:pPr>
        <w:pStyle w:val="17"/>
        <w:ind w:firstLine="480"/>
        <w:jc w:val="left"/>
        <w:outlineLvl w:val="9"/>
        <w:rPr>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pPr>
        <w:pStyle w:val="17"/>
        <w:ind w:firstLine="480"/>
        <w:jc w:val="left"/>
        <w:outlineLvl w:val="9"/>
        <w:rPr>
          <w:color w:val="auto"/>
        </w:rPr>
      </w:pPr>
      <w:r>
        <w:rPr>
          <w:color w:val="auto"/>
        </w:rPr>
        <w:t>（ ）非法人（包括其他组织、自然人）的</w:t>
      </w:r>
    </w:p>
    <w:p>
      <w:pPr>
        <w:pStyle w:val="17"/>
        <w:ind w:firstLine="480"/>
        <w:jc w:val="left"/>
        <w:outlineLvl w:val="9"/>
        <w:rPr>
          <w:color w:val="auto"/>
        </w:rPr>
      </w:pPr>
      <w:r>
        <w:rPr>
          <w:color w:val="auto"/>
        </w:rPr>
        <w:t>现附上自</w:t>
      </w:r>
      <w:r>
        <w:rPr>
          <w:color w:val="auto"/>
          <w:u w:val="single"/>
        </w:rPr>
        <w:t>　　年　　月　　日</w:t>
      </w:r>
      <w:r>
        <w:rPr>
          <w:color w:val="auto"/>
        </w:rPr>
        <w:t>至</w:t>
      </w:r>
      <w:r>
        <w:rPr>
          <w:color w:val="auto"/>
          <w:u w:val="single"/>
        </w:rPr>
        <w:t>　　年　　月　　日</w:t>
      </w:r>
      <w:r>
        <w:rPr>
          <w:color w:val="auto"/>
        </w:rPr>
        <w:t>期间我方缴纳（包括但不限于税务机关出具的专用收据、税收缴纳证明或税收代缴银行的缴款收讫凭证）等税收凭据复印件，上述证明材料真实有效，否则我方负全部责任。</w:t>
      </w:r>
    </w:p>
    <w:p>
      <w:pPr>
        <w:pStyle w:val="17"/>
        <w:ind w:firstLine="480"/>
        <w:jc w:val="left"/>
        <w:outlineLvl w:val="9"/>
        <w:rPr>
          <w:rFonts w:hint="eastAsia" w:eastAsiaTheme="minorEastAsia"/>
          <w:color w:val="auto"/>
          <w:lang w:eastAsia="zh-CN"/>
        </w:rPr>
      </w:pPr>
      <w:r>
        <w:rPr>
          <w:color w:val="auto"/>
        </w:rPr>
        <w:t>2、依法免税的</w:t>
      </w:r>
      <w:r>
        <w:rPr>
          <w:rFonts w:hint="eastAsia"/>
          <w:color w:val="auto"/>
          <w:lang w:eastAsia="zh-CN"/>
        </w:rPr>
        <w:t>投标人</w:t>
      </w:r>
    </w:p>
    <w:p>
      <w:pPr>
        <w:pStyle w:val="17"/>
        <w:ind w:firstLine="480"/>
        <w:jc w:val="left"/>
        <w:outlineLvl w:val="9"/>
        <w:rPr>
          <w:color w:val="auto"/>
        </w:rPr>
      </w:pPr>
      <w:r>
        <w:rPr>
          <w:color w:val="auto"/>
        </w:rPr>
        <w:t>（ ）现附上我方依法免税的证明材料复印件，上述证明材料真实有效，否则我方负全部责任。</w:t>
      </w:r>
    </w:p>
    <w:p>
      <w:pPr>
        <w:pStyle w:val="17"/>
        <w:ind w:firstLine="480"/>
        <w:jc w:val="left"/>
        <w:outlineLvl w:val="9"/>
        <w:rPr>
          <w:color w:val="auto"/>
        </w:rPr>
      </w:pPr>
      <w:r>
        <w:rPr>
          <w:color w:val="auto"/>
        </w:rPr>
        <w:t>※注意：</w:t>
      </w:r>
    </w:p>
    <w:p>
      <w:pPr>
        <w:pStyle w:val="17"/>
        <w:ind w:firstLine="480"/>
        <w:jc w:val="left"/>
        <w:outlineLvl w:val="9"/>
        <w:rPr>
          <w:color w:val="auto"/>
        </w:rPr>
      </w:pPr>
      <w:r>
        <w:rPr>
          <w:color w:val="auto"/>
        </w:rPr>
        <w:t>1、请</w:t>
      </w:r>
      <w:r>
        <w:rPr>
          <w:rFonts w:hint="eastAsia"/>
          <w:color w:val="auto"/>
          <w:lang w:eastAsia="zh-CN"/>
        </w:rPr>
        <w:t>投标人</w:t>
      </w:r>
      <w:r>
        <w:rPr>
          <w:color w:val="auto"/>
        </w:rPr>
        <w:t>按照实际情况编制填写，在相应的（）中打“√”，并按照本格式的要求提供相应证明材料的复印件。</w:t>
      </w:r>
    </w:p>
    <w:p>
      <w:pPr>
        <w:pStyle w:val="17"/>
        <w:ind w:firstLine="480"/>
        <w:jc w:val="left"/>
        <w:outlineLvl w:val="9"/>
        <w:rPr>
          <w:color w:val="auto"/>
        </w:rPr>
      </w:pPr>
      <w:r>
        <w:rPr>
          <w:color w:val="auto"/>
        </w:rPr>
        <w:t>2、</w:t>
      </w:r>
      <w:r>
        <w:rPr>
          <w:rFonts w:hint="eastAsia"/>
          <w:color w:val="auto"/>
          <w:lang w:eastAsia="zh-CN"/>
        </w:rPr>
        <w:t>投标人</w:t>
      </w:r>
      <w:r>
        <w:rPr>
          <w:color w:val="auto"/>
        </w:rPr>
        <w:t>提供的税收缴纳凭据复印件应符合下列规定：</w:t>
      </w:r>
    </w:p>
    <w:p>
      <w:pPr>
        <w:pStyle w:val="17"/>
        <w:ind w:firstLine="480"/>
        <w:jc w:val="left"/>
        <w:outlineLvl w:val="9"/>
        <w:rPr>
          <w:color w:val="auto"/>
        </w:rPr>
      </w:pPr>
      <w:r>
        <w:rPr>
          <w:color w:val="auto"/>
        </w:rPr>
        <w:t>2.1投标截止时间前（不含投标截止时间的当月）已依法缴纳税收的</w:t>
      </w:r>
      <w:r>
        <w:rPr>
          <w:rFonts w:hint="eastAsia"/>
          <w:color w:val="auto"/>
          <w:lang w:eastAsia="zh-CN"/>
        </w:rPr>
        <w:t>投标人</w:t>
      </w:r>
      <w:r>
        <w:rPr>
          <w:color w:val="auto"/>
        </w:rPr>
        <w:t>，提供投标截止时间前六个月（不含投标截止时间的当月）中任一月份的税收缴纳凭据复印件。</w:t>
      </w:r>
    </w:p>
    <w:p>
      <w:pPr>
        <w:pStyle w:val="17"/>
        <w:ind w:firstLine="480"/>
        <w:jc w:val="left"/>
        <w:outlineLvl w:val="9"/>
        <w:rPr>
          <w:color w:val="auto"/>
        </w:rPr>
      </w:pPr>
      <w:r>
        <w:rPr>
          <w:color w:val="auto"/>
        </w:rPr>
        <w:t>2.2投标截止时间的当月成立的</w:t>
      </w:r>
      <w:r>
        <w:rPr>
          <w:rFonts w:hint="eastAsia"/>
          <w:color w:val="auto"/>
          <w:lang w:eastAsia="zh-CN"/>
        </w:rPr>
        <w:t>投标人</w:t>
      </w:r>
      <w:r>
        <w:rPr>
          <w:color w:val="auto"/>
        </w:rPr>
        <w:t>，视同满足本项资格条件要求。</w:t>
      </w:r>
    </w:p>
    <w:p>
      <w:pPr>
        <w:pStyle w:val="17"/>
        <w:ind w:firstLine="480"/>
        <w:jc w:val="left"/>
        <w:outlineLvl w:val="9"/>
        <w:rPr>
          <w:color w:val="auto"/>
        </w:rPr>
      </w:pPr>
      <w:r>
        <w:rPr>
          <w:color w:val="auto"/>
        </w:rPr>
        <w:t>3、若为依法免税范围的</w:t>
      </w:r>
      <w:r>
        <w:rPr>
          <w:rFonts w:hint="eastAsia"/>
          <w:color w:val="auto"/>
          <w:lang w:eastAsia="zh-CN"/>
        </w:rPr>
        <w:t>投标人</w:t>
      </w:r>
      <w:r>
        <w:rPr>
          <w:color w:val="auto"/>
        </w:rPr>
        <w:t>，提供依法免税证明材料的，视同满足本项资格条件要求。</w:t>
      </w:r>
    </w:p>
    <w:p>
      <w:pPr>
        <w:pStyle w:val="17"/>
        <w:ind w:firstLine="480"/>
        <w:jc w:val="right"/>
        <w:outlineLvl w:val="9"/>
        <w:rPr>
          <w:color w:val="auto"/>
        </w:rPr>
      </w:pPr>
      <w:r>
        <w:rPr>
          <w:rFonts w:hint="eastAsia"/>
          <w:color w:val="auto"/>
          <w:lang w:eastAsia="zh-CN"/>
        </w:rPr>
        <w:t>投标人</w:t>
      </w:r>
      <w:r>
        <w:rPr>
          <w:color w:val="auto"/>
        </w:rPr>
        <w:t>：</w:t>
      </w:r>
      <w:r>
        <w:rPr>
          <w:color w:val="auto"/>
          <w:u w:val="single"/>
        </w:rPr>
        <w:t>（全称并加盖单位公章）</w:t>
      </w:r>
    </w:p>
    <w:p>
      <w:pPr>
        <w:pStyle w:val="17"/>
        <w:wordWrap w:val="0"/>
        <w:ind w:firstLine="480"/>
        <w:jc w:val="right"/>
        <w:outlineLvl w:val="9"/>
        <w:rPr>
          <w:rFonts w:hint="default" w:eastAsiaTheme="minorEastAsia"/>
          <w:color w:val="auto"/>
          <w:u w:val="single"/>
          <w:lang w:val="en-US" w:eastAsia="zh-CN"/>
        </w:rPr>
      </w:pPr>
      <w:r>
        <w:rPr>
          <w:rFonts w:hint="eastAsia"/>
          <w:color w:val="auto"/>
          <w:lang w:val="en-US" w:eastAsia="zh-CN"/>
        </w:rPr>
        <w:t>投标人代表：</w:t>
      </w:r>
      <w:r>
        <w:rPr>
          <w:rFonts w:hint="eastAsia"/>
          <w:color w:val="auto"/>
          <w:u w:val="single"/>
          <w:lang w:val="en-US" w:eastAsia="zh-CN"/>
        </w:rPr>
        <w:t xml:space="preserve">  （签字）        </w:t>
      </w:r>
    </w:p>
    <w:p>
      <w:pPr>
        <w:pStyle w:val="17"/>
        <w:ind w:firstLine="480"/>
        <w:jc w:val="right"/>
        <w:outlineLvl w:val="9"/>
        <w:rPr>
          <w:color w:val="auto"/>
        </w:rPr>
      </w:pPr>
      <w:r>
        <w:rPr>
          <w:color w:val="auto"/>
        </w:rPr>
        <w:t>日期：</w:t>
      </w:r>
      <w:r>
        <w:rPr>
          <w:color w:val="auto"/>
          <w:u w:val="single"/>
        </w:rPr>
        <w:t>　　年　　月　　日</w:t>
      </w:r>
    </w:p>
    <w:p>
      <w:pPr>
        <w:pStyle w:val="17"/>
        <w:ind w:firstLine="960"/>
        <w:jc w:val="left"/>
        <w:outlineLvl w:val="9"/>
        <w:rPr>
          <w:color w:val="auto"/>
        </w:rPr>
      </w:pPr>
      <w:r>
        <w:rPr>
          <w:color w:val="auto"/>
        </w:rPr>
        <w:t xml:space="preserve"> </w:t>
      </w:r>
      <w:r>
        <w:rPr>
          <w:color w:val="auto"/>
        </w:rPr>
        <w:br w:type="textWrapping"/>
      </w:r>
      <w:r>
        <w:rPr>
          <w:color w:val="auto"/>
        </w:rPr>
        <w:br w:type="page"/>
      </w:r>
    </w:p>
    <w:p>
      <w:pPr>
        <w:pStyle w:val="17"/>
        <w:ind w:firstLine="960"/>
        <w:jc w:val="center"/>
        <w:outlineLvl w:val="9"/>
        <w:rPr>
          <w:color w:val="auto"/>
        </w:rPr>
      </w:pPr>
      <w:r>
        <w:rPr>
          <w:b/>
          <w:color w:val="auto"/>
          <w:sz w:val="24"/>
        </w:rPr>
        <w:t>二-5依法缴纳社会保障资金证明材料</w:t>
      </w:r>
    </w:p>
    <w:p>
      <w:pPr>
        <w:pStyle w:val="17"/>
        <w:ind w:firstLine="480"/>
        <w:jc w:val="left"/>
        <w:outlineLvl w:val="9"/>
        <w:rPr>
          <w:color w:val="auto"/>
        </w:rPr>
      </w:pPr>
      <w:r>
        <w:rPr>
          <w:color w:val="auto"/>
        </w:rPr>
        <w:t>致：</w:t>
      </w:r>
      <w:r>
        <w:rPr>
          <w:color w:val="auto"/>
          <w:u w:val="single"/>
        </w:rPr>
        <w:t>（采购人或采购代理机构）</w:t>
      </w:r>
    </w:p>
    <w:p>
      <w:pPr>
        <w:pStyle w:val="17"/>
        <w:ind w:firstLine="480"/>
        <w:jc w:val="left"/>
        <w:outlineLvl w:val="9"/>
        <w:rPr>
          <w:rFonts w:hint="eastAsia" w:eastAsiaTheme="minorEastAsia"/>
          <w:color w:val="auto"/>
          <w:lang w:eastAsia="zh-CN"/>
        </w:rPr>
      </w:pPr>
      <w:r>
        <w:rPr>
          <w:color w:val="auto"/>
        </w:rPr>
        <w:t>1、依法缴纳社会保障资金的</w:t>
      </w:r>
      <w:r>
        <w:rPr>
          <w:rFonts w:hint="eastAsia"/>
          <w:color w:val="auto"/>
          <w:lang w:eastAsia="zh-CN"/>
        </w:rPr>
        <w:t>投标人</w:t>
      </w:r>
    </w:p>
    <w:p>
      <w:pPr>
        <w:pStyle w:val="17"/>
        <w:ind w:firstLine="480"/>
        <w:jc w:val="left"/>
        <w:outlineLvl w:val="9"/>
        <w:rPr>
          <w:color w:val="auto"/>
        </w:rPr>
      </w:pPr>
      <w:r>
        <w:rPr>
          <w:color w:val="auto"/>
        </w:rPr>
        <w:t>（ ）法人（包括企业、事业单位和社会团体）的</w:t>
      </w:r>
    </w:p>
    <w:p>
      <w:pPr>
        <w:pStyle w:val="17"/>
        <w:ind w:firstLine="480"/>
        <w:jc w:val="left"/>
        <w:outlineLvl w:val="9"/>
        <w:rPr>
          <w:color w:val="auto"/>
        </w:rPr>
      </w:pPr>
      <w:r>
        <w:rPr>
          <w:color w:val="auto"/>
        </w:rPr>
        <w:t>现附上自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17"/>
        <w:ind w:firstLine="480"/>
        <w:jc w:val="left"/>
        <w:outlineLvl w:val="9"/>
        <w:rPr>
          <w:color w:val="auto"/>
        </w:rPr>
      </w:pPr>
      <w:r>
        <w:rPr>
          <w:color w:val="auto"/>
        </w:rPr>
        <w:t>（ ）非法人（包括其他组织、自然人）的</w:t>
      </w:r>
    </w:p>
    <w:p>
      <w:pPr>
        <w:pStyle w:val="17"/>
        <w:ind w:firstLine="480"/>
        <w:jc w:val="left"/>
        <w:outlineLvl w:val="9"/>
        <w:rPr>
          <w:color w:val="auto"/>
        </w:rPr>
      </w:pPr>
      <w:r>
        <w:rPr>
          <w:color w:val="auto"/>
        </w:rPr>
        <w:t>自</w:t>
      </w:r>
      <w:r>
        <w:rPr>
          <w:color w:val="auto"/>
          <w:u w:val="single"/>
        </w:rPr>
        <w:t>　　年　　月　　日</w:t>
      </w:r>
      <w:r>
        <w:rPr>
          <w:color w:val="auto"/>
        </w:rPr>
        <w:t>至</w:t>
      </w:r>
      <w:r>
        <w:rPr>
          <w:color w:val="auto"/>
          <w:u w:val="single"/>
        </w:rPr>
        <w:t>　　年　　月　　日</w:t>
      </w:r>
      <w:r>
        <w:rPr>
          <w:color w:val="auto"/>
        </w:rPr>
        <w:t>我方缴纳的社会保险凭据（限：税务机关/社会保障资金管理机关的专用收据或社会保险缴纳清单，或社会保险的银行缴款收讫凭证）复印件，上述证明材料真实有效，否则我方负全部责任。</w:t>
      </w:r>
    </w:p>
    <w:p>
      <w:pPr>
        <w:pStyle w:val="17"/>
        <w:ind w:firstLine="480"/>
        <w:jc w:val="left"/>
        <w:outlineLvl w:val="9"/>
        <w:rPr>
          <w:rFonts w:hint="eastAsia" w:eastAsiaTheme="minorEastAsia"/>
          <w:color w:val="auto"/>
          <w:lang w:eastAsia="zh-CN"/>
        </w:rPr>
      </w:pPr>
      <w:r>
        <w:rPr>
          <w:color w:val="auto"/>
        </w:rPr>
        <w:t>2、依法不需要缴纳或暂缓缴纳社会保障资金的</w:t>
      </w:r>
      <w:r>
        <w:rPr>
          <w:rFonts w:hint="eastAsia"/>
          <w:color w:val="auto"/>
          <w:lang w:eastAsia="zh-CN"/>
        </w:rPr>
        <w:t>投标人</w:t>
      </w:r>
    </w:p>
    <w:p>
      <w:pPr>
        <w:pStyle w:val="17"/>
        <w:ind w:firstLine="480"/>
        <w:jc w:val="left"/>
        <w:outlineLvl w:val="9"/>
        <w:rPr>
          <w:color w:val="auto"/>
        </w:rPr>
      </w:pPr>
      <w:r>
        <w:rPr>
          <w:color w:val="auto"/>
        </w:rPr>
        <w:t>（ ）现附上我方依法不需要缴纳或暂缓缴纳社会保障资金证明材料复印件，上述证明材料真实有效，否则我方负全部责任。</w:t>
      </w:r>
    </w:p>
    <w:p>
      <w:pPr>
        <w:pStyle w:val="17"/>
        <w:ind w:firstLine="480"/>
        <w:jc w:val="left"/>
        <w:outlineLvl w:val="9"/>
        <w:rPr>
          <w:color w:val="auto"/>
        </w:rPr>
      </w:pPr>
      <w:r>
        <w:rPr>
          <w:color w:val="auto"/>
        </w:rPr>
        <w:t>※注意：</w:t>
      </w:r>
    </w:p>
    <w:p>
      <w:pPr>
        <w:pStyle w:val="17"/>
        <w:ind w:firstLine="480"/>
        <w:jc w:val="left"/>
        <w:outlineLvl w:val="9"/>
        <w:rPr>
          <w:color w:val="auto"/>
        </w:rPr>
      </w:pPr>
      <w:r>
        <w:rPr>
          <w:color w:val="auto"/>
        </w:rPr>
        <w:t>1、请</w:t>
      </w:r>
      <w:r>
        <w:rPr>
          <w:rFonts w:hint="eastAsia"/>
          <w:color w:val="auto"/>
          <w:lang w:eastAsia="zh-CN"/>
        </w:rPr>
        <w:t>投标人</w:t>
      </w:r>
      <w:r>
        <w:rPr>
          <w:color w:val="auto"/>
        </w:rPr>
        <w:t>按照实际情况编制填写，在相应的（）中打“√”，并按照本格式的要求提供相应证明材料的复印件。</w:t>
      </w:r>
    </w:p>
    <w:p>
      <w:pPr>
        <w:pStyle w:val="17"/>
        <w:ind w:firstLine="480"/>
        <w:jc w:val="left"/>
        <w:outlineLvl w:val="9"/>
        <w:rPr>
          <w:color w:val="auto"/>
        </w:rPr>
      </w:pPr>
      <w:r>
        <w:rPr>
          <w:color w:val="auto"/>
        </w:rPr>
        <w:t>2、</w:t>
      </w:r>
      <w:r>
        <w:rPr>
          <w:rFonts w:hint="eastAsia"/>
          <w:color w:val="auto"/>
          <w:lang w:eastAsia="zh-CN"/>
        </w:rPr>
        <w:t>投标人</w:t>
      </w:r>
      <w:r>
        <w:rPr>
          <w:color w:val="auto"/>
        </w:rPr>
        <w:t>提供的社会保障资金缴纳凭据复印件应符合下列规定：</w:t>
      </w:r>
    </w:p>
    <w:p>
      <w:pPr>
        <w:pStyle w:val="17"/>
        <w:ind w:firstLine="480"/>
        <w:jc w:val="left"/>
        <w:outlineLvl w:val="9"/>
        <w:rPr>
          <w:color w:val="auto"/>
        </w:rPr>
      </w:pPr>
      <w:r>
        <w:rPr>
          <w:color w:val="auto"/>
        </w:rPr>
        <w:t>2.1投标截止时间前（不含投标截止时间的当月）已依法缴纳社会保障资金的</w:t>
      </w:r>
      <w:r>
        <w:rPr>
          <w:rFonts w:hint="eastAsia"/>
          <w:color w:val="auto"/>
          <w:lang w:eastAsia="zh-CN"/>
        </w:rPr>
        <w:t>投标人</w:t>
      </w:r>
      <w:r>
        <w:rPr>
          <w:color w:val="auto"/>
        </w:rPr>
        <w:t>，提供投标截止时间前六个月（不含投标截止时间的当月）中任一月份的社会保障资金缴纳凭据复印件。</w:t>
      </w:r>
    </w:p>
    <w:p>
      <w:pPr>
        <w:pStyle w:val="17"/>
        <w:ind w:firstLine="480"/>
        <w:jc w:val="left"/>
        <w:outlineLvl w:val="9"/>
        <w:rPr>
          <w:color w:val="auto"/>
        </w:rPr>
      </w:pPr>
      <w:r>
        <w:rPr>
          <w:color w:val="auto"/>
        </w:rPr>
        <w:t>2.2投标截止时间的当月成立的</w:t>
      </w:r>
      <w:r>
        <w:rPr>
          <w:rFonts w:hint="eastAsia"/>
          <w:color w:val="auto"/>
          <w:lang w:eastAsia="zh-CN"/>
        </w:rPr>
        <w:t>投标人</w:t>
      </w:r>
      <w:r>
        <w:rPr>
          <w:color w:val="auto"/>
        </w:rPr>
        <w:t>，视同满足本项资格条件要求。</w:t>
      </w:r>
    </w:p>
    <w:p>
      <w:pPr>
        <w:pStyle w:val="17"/>
        <w:ind w:firstLine="480"/>
        <w:jc w:val="left"/>
        <w:outlineLvl w:val="9"/>
        <w:rPr>
          <w:color w:val="auto"/>
        </w:rPr>
      </w:pPr>
      <w:r>
        <w:rPr>
          <w:color w:val="auto"/>
        </w:rPr>
        <w:t>3、若为依法不需要缴纳或暂缓缴纳社会保障资金的</w:t>
      </w:r>
      <w:r>
        <w:rPr>
          <w:rFonts w:hint="eastAsia"/>
          <w:color w:val="auto"/>
          <w:lang w:eastAsia="zh-CN"/>
        </w:rPr>
        <w:t>投标人</w:t>
      </w:r>
      <w:r>
        <w:rPr>
          <w:color w:val="auto"/>
        </w:rPr>
        <w:t>，提供依法不需要缴纳或暂缓缴纳社会保障资金证明材料的，视同满足本项资格条件要求。</w:t>
      </w:r>
    </w:p>
    <w:p>
      <w:pPr>
        <w:pStyle w:val="17"/>
        <w:ind w:firstLine="480"/>
        <w:jc w:val="right"/>
        <w:outlineLvl w:val="9"/>
        <w:rPr>
          <w:color w:val="auto"/>
        </w:rPr>
      </w:pPr>
      <w:r>
        <w:rPr>
          <w:rFonts w:hint="eastAsia"/>
          <w:color w:val="auto"/>
          <w:lang w:eastAsia="zh-CN"/>
        </w:rPr>
        <w:t>投标人</w:t>
      </w:r>
      <w:r>
        <w:rPr>
          <w:color w:val="auto"/>
        </w:rPr>
        <w:t>：</w:t>
      </w:r>
      <w:r>
        <w:rPr>
          <w:color w:val="auto"/>
          <w:u w:val="single"/>
        </w:rPr>
        <w:t>（全称并加盖单位公章）</w:t>
      </w:r>
    </w:p>
    <w:p>
      <w:pPr>
        <w:pStyle w:val="17"/>
        <w:wordWrap w:val="0"/>
        <w:ind w:firstLine="480"/>
        <w:jc w:val="right"/>
        <w:outlineLvl w:val="9"/>
        <w:rPr>
          <w:rFonts w:hint="default" w:eastAsiaTheme="minorEastAsia"/>
          <w:color w:val="auto"/>
          <w:u w:val="single"/>
          <w:lang w:val="en-US" w:eastAsia="zh-CN"/>
        </w:rPr>
      </w:pPr>
      <w:r>
        <w:rPr>
          <w:rFonts w:hint="eastAsia"/>
          <w:color w:val="auto"/>
          <w:lang w:val="en-US" w:eastAsia="zh-CN"/>
        </w:rPr>
        <w:t>投标人代表：</w:t>
      </w:r>
      <w:r>
        <w:rPr>
          <w:rFonts w:hint="eastAsia"/>
          <w:color w:val="auto"/>
          <w:u w:val="single"/>
          <w:lang w:val="en-US" w:eastAsia="zh-CN"/>
        </w:rPr>
        <w:t xml:space="preserve">  （签字）        </w:t>
      </w:r>
    </w:p>
    <w:p>
      <w:pPr>
        <w:pStyle w:val="17"/>
        <w:ind w:firstLine="480"/>
        <w:jc w:val="right"/>
        <w:outlineLvl w:val="9"/>
        <w:rPr>
          <w:color w:val="auto"/>
        </w:rPr>
      </w:pPr>
      <w:r>
        <w:rPr>
          <w:color w:val="auto"/>
        </w:rPr>
        <w:t>日期：</w:t>
      </w:r>
      <w:r>
        <w:rPr>
          <w:color w:val="auto"/>
          <w:u w:val="single"/>
        </w:rPr>
        <w:t>　　年　　月　　日</w:t>
      </w:r>
    </w:p>
    <w:p>
      <w:pPr>
        <w:pStyle w:val="17"/>
        <w:ind w:firstLine="960"/>
        <w:jc w:val="left"/>
        <w:outlineLvl w:val="9"/>
        <w:rPr>
          <w:color w:val="auto"/>
        </w:rPr>
      </w:pPr>
      <w:r>
        <w:rPr>
          <w:color w:val="auto"/>
        </w:rPr>
        <w:t xml:space="preserve"> </w:t>
      </w:r>
      <w:r>
        <w:rPr>
          <w:color w:val="auto"/>
        </w:rPr>
        <w:br w:type="textWrapping"/>
      </w:r>
      <w:r>
        <w:rPr>
          <w:color w:val="auto"/>
        </w:rPr>
        <w:br w:type="page"/>
      </w:r>
    </w:p>
    <w:p>
      <w:pPr>
        <w:pStyle w:val="17"/>
        <w:ind w:firstLine="960"/>
        <w:jc w:val="center"/>
        <w:outlineLvl w:val="9"/>
        <w:rPr>
          <w:color w:val="auto"/>
        </w:rPr>
      </w:pPr>
      <w:r>
        <w:rPr>
          <w:b/>
          <w:color w:val="auto"/>
          <w:sz w:val="24"/>
        </w:rPr>
        <w:t>二-6具备履行合同所必需设备和专业技术能力的声明函（若有）</w:t>
      </w:r>
    </w:p>
    <w:p>
      <w:pPr>
        <w:pStyle w:val="17"/>
        <w:ind w:firstLine="480"/>
        <w:jc w:val="left"/>
        <w:outlineLvl w:val="9"/>
        <w:rPr>
          <w:color w:val="auto"/>
        </w:rPr>
      </w:pPr>
      <w:r>
        <w:rPr>
          <w:color w:val="auto"/>
        </w:rPr>
        <w:t>致：</w:t>
      </w:r>
      <w:r>
        <w:rPr>
          <w:color w:val="auto"/>
          <w:u w:val="single"/>
        </w:rPr>
        <w:t>（采购人或采购代理机构）</w:t>
      </w:r>
    </w:p>
    <w:p>
      <w:pPr>
        <w:pStyle w:val="17"/>
        <w:ind w:firstLine="480"/>
        <w:jc w:val="left"/>
        <w:outlineLvl w:val="9"/>
        <w:rPr>
          <w:color w:val="auto"/>
        </w:rPr>
      </w:pPr>
      <w:r>
        <w:rPr>
          <w:color w:val="auto"/>
        </w:rPr>
        <w:t>我方具备履行合同所必需的设备和专业技术能力，否则产生不利后果由我方承担责任。</w:t>
      </w:r>
    </w:p>
    <w:p>
      <w:pPr>
        <w:pStyle w:val="17"/>
        <w:ind w:firstLine="960"/>
        <w:jc w:val="left"/>
        <w:outlineLvl w:val="9"/>
        <w:rPr>
          <w:color w:val="auto"/>
        </w:rPr>
      </w:pPr>
      <w:r>
        <w:rPr>
          <w:color w:val="auto"/>
        </w:rPr>
        <w:t>特此声明。</w:t>
      </w:r>
    </w:p>
    <w:p>
      <w:pPr>
        <w:pStyle w:val="17"/>
        <w:ind w:firstLine="480"/>
        <w:jc w:val="left"/>
        <w:outlineLvl w:val="9"/>
        <w:rPr>
          <w:color w:val="auto"/>
        </w:rPr>
      </w:pPr>
      <w:r>
        <w:rPr>
          <w:color w:val="auto"/>
        </w:rPr>
        <w:t>※注意：</w:t>
      </w:r>
    </w:p>
    <w:p>
      <w:pPr>
        <w:pStyle w:val="17"/>
        <w:ind w:firstLine="480"/>
        <w:jc w:val="left"/>
        <w:outlineLvl w:val="9"/>
        <w:rPr>
          <w:color w:val="auto"/>
        </w:rPr>
      </w:pPr>
      <w:r>
        <w:rPr>
          <w:color w:val="auto"/>
        </w:rPr>
        <w:t>1、</w:t>
      </w:r>
      <w:r>
        <w:rPr>
          <w:rFonts w:hint="eastAsia"/>
          <w:color w:val="auto"/>
          <w:lang w:eastAsia="zh-CN"/>
        </w:rPr>
        <w:t>招标文件</w:t>
      </w:r>
      <w:r>
        <w:rPr>
          <w:color w:val="auto"/>
        </w:rPr>
        <w:t>未要求</w:t>
      </w:r>
      <w:r>
        <w:rPr>
          <w:rFonts w:hint="eastAsia"/>
          <w:color w:val="auto"/>
          <w:lang w:eastAsia="zh-CN"/>
        </w:rPr>
        <w:t>投标人</w:t>
      </w:r>
      <w:r>
        <w:rPr>
          <w:color w:val="auto"/>
        </w:rPr>
        <w:t>提供“具备履行合同所必需的设备和专业技术能力专项证明材料”的，</w:t>
      </w:r>
      <w:r>
        <w:rPr>
          <w:rFonts w:hint="eastAsia"/>
          <w:color w:val="auto"/>
          <w:lang w:eastAsia="zh-CN"/>
        </w:rPr>
        <w:t>投标人</w:t>
      </w:r>
      <w:r>
        <w:rPr>
          <w:color w:val="auto"/>
        </w:rPr>
        <w:t>应提供本声明函。</w:t>
      </w:r>
    </w:p>
    <w:p>
      <w:pPr>
        <w:pStyle w:val="17"/>
        <w:ind w:firstLine="480"/>
        <w:jc w:val="left"/>
        <w:outlineLvl w:val="9"/>
        <w:rPr>
          <w:color w:val="auto"/>
        </w:rPr>
      </w:pPr>
      <w:r>
        <w:rPr>
          <w:color w:val="auto"/>
        </w:rPr>
        <w:t>2、</w:t>
      </w:r>
      <w:r>
        <w:rPr>
          <w:rFonts w:hint="eastAsia"/>
          <w:color w:val="auto"/>
          <w:lang w:eastAsia="zh-CN"/>
        </w:rPr>
        <w:t>招标文件</w:t>
      </w:r>
      <w:r>
        <w:rPr>
          <w:color w:val="auto"/>
        </w:rPr>
        <w:t>要求</w:t>
      </w:r>
      <w:r>
        <w:rPr>
          <w:rFonts w:hint="eastAsia"/>
          <w:color w:val="auto"/>
          <w:lang w:eastAsia="zh-CN"/>
        </w:rPr>
        <w:t>投标人</w:t>
      </w:r>
      <w:r>
        <w:rPr>
          <w:color w:val="auto"/>
        </w:rPr>
        <w:t>提供“具备履行合同所必需的设备和专业技术能力专项证明材料”的，</w:t>
      </w:r>
      <w:r>
        <w:rPr>
          <w:rFonts w:hint="eastAsia"/>
          <w:color w:val="auto"/>
          <w:lang w:eastAsia="zh-CN"/>
        </w:rPr>
        <w:t>投标人</w:t>
      </w:r>
      <w:r>
        <w:rPr>
          <w:color w:val="auto"/>
        </w:rPr>
        <w:t>可不提供本声明函。</w:t>
      </w:r>
    </w:p>
    <w:p>
      <w:pPr>
        <w:pStyle w:val="17"/>
        <w:ind w:firstLine="480"/>
        <w:jc w:val="left"/>
        <w:outlineLvl w:val="9"/>
        <w:rPr>
          <w:color w:val="auto"/>
        </w:rPr>
      </w:pPr>
      <w:r>
        <w:rPr>
          <w:color w:val="auto"/>
        </w:rPr>
        <w:t>3、请</w:t>
      </w:r>
      <w:r>
        <w:rPr>
          <w:rFonts w:hint="eastAsia"/>
          <w:color w:val="auto"/>
          <w:lang w:eastAsia="zh-CN"/>
        </w:rPr>
        <w:t>投标人</w:t>
      </w:r>
      <w:r>
        <w:rPr>
          <w:color w:val="auto"/>
        </w:rPr>
        <w:t>根据实际情况如实声明，否则视为提供虚假材料。</w:t>
      </w:r>
    </w:p>
    <w:p>
      <w:pPr>
        <w:pStyle w:val="17"/>
        <w:ind w:firstLine="480"/>
        <w:jc w:val="right"/>
        <w:outlineLvl w:val="9"/>
        <w:rPr>
          <w:color w:val="auto"/>
        </w:rPr>
      </w:pPr>
      <w:r>
        <w:rPr>
          <w:rFonts w:hint="eastAsia"/>
          <w:color w:val="auto"/>
          <w:lang w:eastAsia="zh-CN"/>
        </w:rPr>
        <w:t>投标人</w:t>
      </w:r>
      <w:r>
        <w:rPr>
          <w:color w:val="auto"/>
        </w:rPr>
        <w:t>：</w:t>
      </w:r>
      <w:r>
        <w:rPr>
          <w:color w:val="auto"/>
          <w:u w:val="single"/>
        </w:rPr>
        <w:t>（全称并加盖单位公章）</w:t>
      </w:r>
    </w:p>
    <w:p>
      <w:pPr>
        <w:pStyle w:val="17"/>
        <w:wordWrap w:val="0"/>
        <w:ind w:firstLine="480"/>
        <w:jc w:val="right"/>
        <w:outlineLvl w:val="9"/>
        <w:rPr>
          <w:rFonts w:hint="default" w:eastAsiaTheme="minorEastAsia"/>
          <w:color w:val="auto"/>
          <w:u w:val="single"/>
          <w:lang w:val="en-US" w:eastAsia="zh-CN"/>
        </w:rPr>
      </w:pPr>
      <w:r>
        <w:rPr>
          <w:rFonts w:hint="eastAsia"/>
          <w:color w:val="auto"/>
          <w:lang w:val="en-US" w:eastAsia="zh-CN"/>
        </w:rPr>
        <w:t>投标人代表：</w:t>
      </w:r>
      <w:r>
        <w:rPr>
          <w:rFonts w:hint="eastAsia"/>
          <w:color w:val="auto"/>
          <w:u w:val="single"/>
          <w:lang w:val="en-US" w:eastAsia="zh-CN"/>
        </w:rPr>
        <w:t xml:space="preserve">  （签字）        </w:t>
      </w:r>
    </w:p>
    <w:p>
      <w:pPr>
        <w:pStyle w:val="17"/>
        <w:ind w:firstLine="480"/>
        <w:jc w:val="right"/>
        <w:outlineLvl w:val="9"/>
        <w:rPr>
          <w:color w:val="auto"/>
        </w:rPr>
      </w:pPr>
      <w:r>
        <w:rPr>
          <w:color w:val="auto"/>
        </w:rPr>
        <w:t>日期：</w:t>
      </w:r>
      <w:r>
        <w:rPr>
          <w:color w:val="auto"/>
          <w:u w:val="single"/>
        </w:rPr>
        <w:t>　　年　　月　　日</w:t>
      </w:r>
    </w:p>
    <w:p>
      <w:pPr>
        <w:pStyle w:val="17"/>
        <w:ind w:firstLine="960"/>
        <w:jc w:val="left"/>
        <w:outlineLvl w:val="9"/>
        <w:rPr>
          <w:color w:val="auto"/>
        </w:rPr>
      </w:pPr>
      <w:r>
        <w:rPr>
          <w:color w:val="auto"/>
        </w:rPr>
        <w:t xml:space="preserve"> </w:t>
      </w:r>
      <w:r>
        <w:rPr>
          <w:color w:val="auto"/>
        </w:rPr>
        <w:br w:type="textWrapping"/>
      </w:r>
      <w:r>
        <w:rPr>
          <w:color w:val="auto"/>
        </w:rPr>
        <w:br w:type="page"/>
      </w:r>
    </w:p>
    <w:p>
      <w:pPr>
        <w:pStyle w:val="17"/>
        <w:ind w:firstLine="960"/>
        <w:jc w:val="center"/>
        <w:outlineLvl w:val="9"/>
        <w:rPr>
          <w:color w:val="auto"/>
        </w:rPr>
      </w:pPr>
      <w:r>
        <w:rPr>
          <w:b/>
          <w:color w:val="auto"/>
          <w:sz w:val="24"/>
        </w:rPr>
        <w:t>二-7参加采购活动前三年内在经营活动中没有重大违法记录书面声明</w:t>
      </w:r>
    </w:p>
    <w:p>
      <w:pPr>
        <w:pStyle w:val="17"/>
        <w:ind w:firstLine="480"/>
        <w:jc w:val="left"/>
        <w:outlineLvl w:val="9"/>
        <w:rPr>
          <w:color w:val="auto"/>
        </w:rPr>
      </w:pPr>
      <w:r>
        <w:rPr>
          <w:color w:val="auto"/>
        </w:rPr>
        <w:t>致：</w:t>
      </w:r>
      <w:r>
        <w:rPr>
          <w:color w:val="auto"/>
          <w:u w:val="single"/>
        </w:rPr>
        <w:t>（采购人或采购代理机构）</w:t>
      </w:r>
    </w:p>
    <w:p>
      <w:pPr>
        <w:pStyle w:val="17"/>
        <w:ind w:firstLine="480"/>
        <w:jc w:val="left"/>
        <w:outlineLvl w:val="9"/>
        <w:rPr>
          <w:color w:val="auto"/>
        </w:rPr>
      </w:pPr>
      <w:r>
        <w:rPr>
          <w:color w:val="auto"/>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7"/>
        <w:ind w:firstLine="960"/>
        <w:jc w:val="left"/>
        <w:outlineLvl w:val="9"/>
        <w:rPr>
          <w:color w:val="auto"/>
        </w:rPr>
      </w:pPr>
      <w:r>
        <w:rPr>
          <w:color w:val="auto"/>
        </w:rPr>
        <w:t>特此声明。</w:t>
      </w:r>
    </w:p>
    <w:p>
      <w:pPr>
        <w:pStyle w:val="17"/>
        <w:ind w:firstLine="480"/>
        <w:jc w:val="left"/>
        <w:outlineLvl w:val="9"/>
        <w:rPr>
          <w:color w:val="auto"/>
        </w:rPr>
      </w:pPr>
      <w:r>
        <w:rPr>
          <w:color w:val="auto"/>
        </w:rPr>
        <w:t>※注意：</w:t>
      </w:r>
    </w:p>
    <w:p>
      <w:pPr>
        <w:pStyle w:val="17"/>
        <w:ind w:firstLine="480"/>
        <w:jc w:val="left"/>
        <w:outlineLvl w:val="9"/>
        <w:rPr>
          <w:color w:val="auto"/>
        </w:rPr>
      </w:pPr>
      <w:r>
        <w:rPr>
          <w:color w:val="auto"/>
        </w:rPr>
        <w:t>“重大违法记录”指</w:t>
      </w:r>
      <w:r>
        <w:rPr>
          <w:rFonts w:hint="eastAsia"/>
          <w:color w:val="auto"/>
          <w:lang w:eastAsia="zh-CN"/>
        </w:rPr>
        <w:t>投标人</w:t>
      </w:r>
      <w:r>
        <w:rPr>
          <w:color w:val="auto"/>
        </w:rPr>
        <w:t>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7"/>
        <w:ind w:firstLine="480"/>
        <w:jc w:val="left"/>
        <w:outlineLvl w:val="9"/>
        <w:rPr>
          <w:color w:val="auto"/>
        </w:rPr>
      </w:pPr>
      <w:r>
        <w:rPr>
          <w:color w:val="auto"/>
        </w:rPr>
        <w:t>请</w:t>
      </w:r>
      <w:r>
        <w:rPr>
          <w:rFonts w:hint="eastAsia"/>
          <w:color w:val="auto"/>
          <w:lang w:eastAsia="zh-CN"/>
        </w:rPr>
        <w:t>投标人</w:t>
      </w:r>
      <w:r>
        <w:rPr>
          <w:color w:val="auto"/>
        </w:rPr>
        <w:t>根据实际情况如实声明，否则视为提供虚假材料。</w:t>
      </w:r>
    </w:p>
    <w:p>
      <w:pPr>
        <w:pStyle w:val="17"/>
        <w:ind w:firstLine="480"/>
        <w:jc w:val="right"/>
        <w:outlineLvl w:val="9"/>
        <w:rPr>
          <w:color w:val="auto"/>
        </w:rPr>
      </w:pPr>
      <w:r>
        <w:rPr>
          <w:rFonts w:hint="eastAsia"/>
          <w:color w:val="auto"/>
          <w:lang w:eastAsia="zh-CN"/>
        </w:rPr>
        <w:t>投标人</w:t>
      </w:r>
      <w:r>
        <w:rPr>
          <w:color w:val="auto"/>
        </w:rPr>
        <w:t>：</w:t>
      </w:r>
      <w:r>
        <w:rPr>
          <w:color w:val="auto"/>
          <w:u w:val="single"/>
        </w:rPr>
        <w:t>（全称并加盖单位公章）</w:t>
      </w:r>
    </w:p>
    <w:p>
      <w:pPr>
        <w:pStyle w:val="17"/>
        <w:wordWrap w:val="0"/>
        <w:ind w:firstLine="480"/>
        <w:jc w:val="right"/>
        <w:outlineLvl w:val="9"/>
        <w:rPr>
          <w:rFonts w:hint="default" w:eastAsiaTheme="minorEastAsia"/>
          <w:color w:val="auto"/>
          <w:u w:val="single"/>
          <w:lang w:val="en-US" w:eastAsia="zh-CN"/>
        </w:rPr>
      </w:pPr>
      <w:r>
        <w:rPr>
          <w:rFonts w:hint="eastAsia"/>
          <w:color w:val="auto"/>
          <w:lang w:val="en-US" w:eastAsia="zh-CN"/>
        </w:rPr>
        <w:t>投标人代表：</w:t>
      </w:r>
      <w:r>
        <w:rPr>
          <w:rFonts w:hint="eastAsia"/>
          <w:color w:val="auto"/>
          <w:u w:val="single"/>
          <w:lang w:val="en-US" w:eastAsia="zh-CN"/>
        </w:rPr>
        <w:t xml:space="preserve">  （签字）        </w:t>
      </w:r>
    </w:p>
    <w:p>
      <w:pPr>
        <w:pStyle w:val="17"/>
        <w:ind w:firstLine="480"/>
        <w:jc w:val="right"/>
        <w:outlineLvl w:val="9"/>
        <w:rPr>
          <w:color w:val="auto"/>
        </w:rPr>
      </w:pPr>
      <w:r>
        <w:rPr>
          <w:color w:val="auto"/>
        </w:rPr>
        <w:t>日期：</w:t>
      </w:r>
      <w:r>
        <w:rPr>
          <w:color w:val="auto"/>
          <w:u w:val="single"/>
        </w:rPr>
        <w:t>　　年　　月　　日</w:t>
      </w:r>
    </w:p>
    <w:p>
      <w:pPr>
        <w:pStyle w:val="17"/>
        <w:ind w:firstLine="480"/>
        <w:jc w:val="right"/>
        <w:outlineLvl w:val="9"/>
        <w:rPr>
          <w:color w:val="auto"/>
        </w:rPr>
      </w:pPr>
    </w:p>
    <w:p>
      <w:pPr>
        <w:pStyle w:val="17"/>
        <w:ind w:firstLine="960"/>
        <w:jc w:val="left"/>
        <w:outlineLvl w:val="9"/>
        <w:rPr>
          <w:color w:val="auto"/>
        </w:rPr>
      </w:pPr>
      <w:r>
        <w:rPr>
          <w:color w:val="auto"/>
        </w:rPr>
        <w:t xml:space="preserve"> </w:t>
      </w:r>
      <w:r>
        <w:rPr>
          <w:color w:val="auto"/>
        </w:rPr>
        <w:br w:type="textWrapping"/>
      </w:r>
      <w:r>
        <w:rPr>
          <w:color w:val="auto"/>
        </w:rPr>
        <w:br w:type="page"/>
      </w:r>
    </w:p>
    <w:p>
      <w:pPr>
        <w:pStyle w:val="17"/>
        <w:ind w:firstLine="960"/>
        <w:jc w:val="center"/>
        <w:outlineLvl w:val="9"/>
        <w:rPr>
          <w:color w:val="auto"/>
        </w:rPr>
      </w:pPr>
      <w:r>
        <w:rPr>
          <w:b/>
          <w:color w:val="auto"/>
          <w:sz w:val="24"/>
        </w:rPr>
        <w:t>二-8信用记录查询提示</w:t>
      </w:r>
    </w:p>
    <w:p>
      <w:pPr>
        <w:pStyle w:val="17"/>
        <w:ind w:firstLine="480"/>
        <w:jc w:val="left"/>
        <w:outlineLvl w:val="9"/>
        <w:rPr>
          <w:color w:val="auto"/>
        </w:rPr>
      </w:pPr>
      <w:r>
        <w:rPr>
          <w:color w:val="auto"/>
        </w:rPr>
        <w:t>1、由资格审查小组通过网站查询并打印</w:t>
      </w:r>
      <w:r>
        <w:rPr>
          <w:rFonts w:hint="eastAsia"/>
          <w:color w:val="auto"/>
          <w:lang w:eastAsia="zh-CN"/>
        </w:rPr>
        <w:t>投标人</w:t>
      </w:r>
      <w:r>
        <w:rPr>
          <w:color w:val="auto"/>
        </w:rPr>
        <w:t>的信用记录。</w:t>
      </w:r>
    </w:p>
    <w:p>
      <w:pPr>
        <w:pStyle w:val="17"/>
        <w:ind w:firstLine="480"/>
        <w:jc w:val="left"/>
        <w:outlineLvl w:val="9"/>
        <w:rPr>
          <w:color w:val="auto"/>
        </w:rPr>
      </w:pPr>
      <w:r>
        <w:rPr>
          <w:color w:val="auto"/>
        </w:rPr>
        <w:t>2、经查询，</w:t>
      </w:r>
      <w:r>
        <w:rPr>
          <w:rFonts w:hint="eastAsia"/>
          <w:color w:val="auto"/>
          <w:lang w:eastAsia="zh-CN"/>
        </w:rPr>
        <w:t>投标人</w:t>
      </w:r>
      <w:r>
        <w:rPr>
          <w:color w:val="auto"/>
        </w:rPr>
        <w:t>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7"/>
        <w:ind w:firstLine="480"/>
        <w:jc w:val="left"/>
        <w:outlineLvl w:val="9"/>
        <w:rPr>
          <w:color w:val="auto"/>
        </w:rPr>
      </w:pPr>
      <w:r>
        <w:rPr>
          <w:color w:val="auto"/>
        </w:rPr>
        <w:t>3、</w:t>
      </w:r>
      <w:r>
        <w:rPr>
          <w:rFonts w:hint="eastAsia"/>
          <w:color w:val="auto"/>
          <w:lang w:eastAsia="zh-CN"/>
        </w:rPr>
        <w:t>投标人</w:t>
      </w:r>
      <w:r>
        <w:rPr>
          <w:color w:val="auto"/>
        </w:rPr>
        <w:t>应了解</w:t>
      </w:r>
      <w:r>
        <w:rPr>
          <w:rFonts w:hint="eastAsia"/>
          <w:color w:val="auto"/>
          <w:lang w:eastAsia="zh-CN"/>
        </w:rPr>
        <w:t>投标人</w:t>
      </w:r>
      <w:r>
        <w:rPr>
          <w:color w:val="auto"/>
        </w:rPr>
        <w:t>自身的信用记录情况。当</w:t>
      </w:r>
      <w:r>
        <w:rPr>
          <w:rFonts w:hint="eastAsia"/>
          <w:color w:val="auto"/>
          <w:lang w:eastAsia="zh-CN"/>
        </w:rPr>
        <w:t>投标人</w:t>
      </w:r>
      <w:r>
        <w:rPr>
          <w:color w:val="auto"/>
        </w:rPr>
        <w:t>受到200万以上罚款的行政处罚且该罚款不属较大数额罚款时，</w:t>
      </w:r>
      <w:r>
        <w:rPr>
          <w:rFonts w:hint="eastAsia"/>
          <w:color w:val="auto"/>
          <w:lang w:eastAsia="zh-CN"/>
        </w:rPr>
        <w:t>投标人</w:t>
      </w:r>
      <w:r>
        <w:rPr>
          <w:color w:val="auto"/>
        </w:rPr>
        <w:t>应在</w:t>
      </w:r>
      <w:r>
        <w:rPr>
          <w:rFonts w:hint="eastAsia"/>
          <w:color w:val="auto"/>
          <w:lang w:eastAsia="zh-CN"/>
        </w:rPr>
        <w:t>投标文件</w:t>
      </w:r>
      <w:r>
        <w:rPr>
          <w:color w:val="auto"/>
        </w:rPr>
        <w:t>中提供此项罚款不属于较大数额罚款的依据（如提供：相关法律制度的规定、行政执法机构对该罚款不属于较大数额罚款的认定或者其他有效依据）。</w:t>
      </w:r>
    </w:p>
    <w:p>
      <w:pPr>
        <w:pStyle w:val="17"/>
        <w:ind w:firstLine="960"/>
        <w:jc w:val="left"/>
        <w:outlineLvl w:val="9"/>
        <w:rPr>
          <w:color w:val="auto"/>
        </w:rPr>
      </w:pPr>
      <w:r>
        <w:rPr>
          <w:color w:val="auto"/>
        </w:rPr>
        <w:t xml:space="preserve"> </w:t>
      </w:r>
      <w:r>
        <w:rPr>
          <w:color w:val="auto"/>
        </w:rPr>
        <w:br w:type="textWrapping"/>
      </w:r>
      <w:r>
        <w:rPr>
          <w:color w:val="auto"/>
        </w:rPr>
        <w:br w:type="page"/>
      </w:r>
    </w:p>
    <w:p>
      <w:pPr>
        <w:pStyle w:val="17"/>
        <w:ind w:firstLine="960"/>
        <w:jc w:val="center"/>
        <w:outlineLvl w:val="9"/>
        <w:rPr>
          <w:color w:val="auto"/>
        </w:rPr>
      </w:pPr>
      <w:r>
        <w:rPr>
          <w:b/>
          <w:color w:val="auto"/>
          <w:sz w:val="24"/>
        </w:rPr>
        <w:t>二-9中小企业声明函</w:t>
      </w:r>
    </w:p>
    <w:p>
      <w:pPr>
        <w:pStyle w:val="17"/>
        <w:ind w:firstLine="960"/>
        <w:jc w:val="center"/>
        <w:outlineLvl w:val="9"/>
        <w:rPr>
          <w:color w:val="auto"/>
        </w:rPr>
      </w:pPr>
      <w:r>
        <w:rPr>
          <w:b/>
          <w:color w:val="auto"/>
          <w:sz w:val="24"/>
        </w:rPr>
        <w:t>（以资格条件落实中小企业扶持政策时适用，若有）</w:t>
      </w:r>
    </w:p>
    <w:p>
      <w:pPr>
        <w:pStyle w:val="17"/>
        <w:ind w:firstLine="960"/>
        <w:jc w:val="center"/>
        <w:outlineLvl w:val="9"/>
        <w:rPr>
          <w:color w:val="auto"/>
        </w:rPr>
      </w:pPr>
      <w:r>
        <w:rPr>
          <w:b/>
          <w:color w:val="auto"/>
          <w:sz w:val="24"/>
        </w:rPr>
        <w:t>中小企业声明函（货物）</w:t>
      </w:r>
    </w:p>
    <w:p>
      <w:pPr>
        <w:pStyle w:val="17"/>
        <w:ind w:firstLine="480"/>
        <w:jc w:val="left"/>
        <w:outlineLvl w:val="9"/>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采购活动，提供的货物全部由符合政策要求的中小企业制造。相关企业（含联合体中的中小企业、签订分包意向协议的中小企业）的具体情况如下：</w:t>
      </w:r>
    </w:p>
    <w:p>
      <w:pPr>
        <w:pStyle w:val="17"/>
        <w:ind w:firstLine="480"/>
        <w:jc w:val="left"/>
        <w:outlineLvl w:val="9"/>
        <w:rPr>
          <w:color w:val="auto"/>
        </w:rPr>
      </w:pPr>
      <w:r>
        <w:rPr>
          <w:color w:val="auto"/>
        </w:rPr>
        <w:t>1.</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rPr>
        <w:t>1</w:t>
      </w:r>
      <w:r>
        <w:rPr>
          <w:color w:val="auto"/>
        </w:rPr>
        <w:t>，属于</w:t>
      </w:r>
      <w:r>
        <w:rPr>
          <w:color w:val="auto"/>
          <w:u w:val="single"/>
        </w:rPr>
        <w:t>（中型企业、小型企业、微型企业）</w:t>
      </w:r>
      <w:r>
        <w:rPr>
          <w:color w:val="auto"/>
        </w:rPr>
        <w:t>；</w:t>
      </w:r>
    </w:p>
    <w:p>
      <w:pPr>
        <w:pStyle w:val="17"/>
        <w:ind w:firstLine="480"/>
        <w:jc w:val="left"/>
        <w:outlineLvl w:val="9"/>
        <w:rPr>
          <w:color w:val="auto"/>
        </w:rPr>
      </w:pPr>
      <w:r>
        <w:rPr>
          <w:color w:val="auto"/>
        </w:rPr>
        <w:t>2.</w:t>
      </w:r>
      <w:r>
        <w:rPr>
          <w:color w:val="auto"/>
          <w:u w:val="single"/>
        </w:rPr>
        <w:t xml:space="preserve"> （标的名称） </w:t>
      </w:r>
      <w:r>
        <w:rPr>
          <w:color w:val="auto"/>
        </w:rPr>
        <w:t>，属于</w:t>
      </w:r>
      <w:r>
        <w:rPr>
          <w:color w:val="auto"/>
          <w:u w:val="single"/>
        </w:rPr>
        <w:t>（采购文件中明确的所属行业）</w:t>
      </w:r>
      <w:r>
        <w:rPr>
          <w:color w:val="auto"/>
        </w:rPr>
        <w:t>行业；制造商为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pPr>
        <w:pStyle w:val="17"/>
        <w:ind w:firstLine="480"/>
        <w:jc w:val="left"/>
        <w:outlineLvl w:val="9"/>
        <w:rPr>
          <w:color w:val="auto"/>
        </w:rPr>
      </w:pPr>
      <w:r>
        <w:rPr>
          <w:color w:val="auto"/>
        </w:rPr>
        <w:t>……</w:t>
      </w:r>
    </w:p>
    <w:p>
      <w:pPr>
        <w:pStyle w:val="17"/>
        <w:ind w:firstLine="480"/>
        <w:jc w:val="left"/>
        <w:outlineLvl w:val="9"/>
        <w:rPr>
          <w:color w:val="auto"/>
        </w:rPr>
      </w:pPr>
      <w:r>
        <w:rPr>
          <w:color w:val="auto"/>
        </w:rPr>
        <w:t>以上企业，不属于大企业的分支机构，不存在控股股东为大企业的情形，也不存在与大企业的负责人为同一人的情形。</w:t>
      </w:r>
    </w:p>
    <w:p>
      <w:pPr>
        <w:pStyle w:val="17"/>
        <w:ind w:firstLine="480"/>
        <w:jc w:val="left"/>
        <w:outlineLvl w:val="9"/>
        <w:rPr>
          <w:color w:val="auto"/>
        </w:rPr>
      </w:pPr>
      <w:r>
        <w:rPr>
          <w:color w:val="auto"/>
        </w:rPr>
        <w:t>本企业对上述声明内容的真实性负责。如有虚假，将依法承担相应责任。</w:t>
      </w:r>
    </w:p>
    <w:p>
      <w:pPr>
        <w:pStyle w:val="17"/>
        <w:ind w:firstLine="480"/>
        <w:jc w:val="right"/>
        <w:outlineLvl w:val="9"/>
        <w:rPr>
          <w:color w:val="auto"/>
        </w:rPr>
      </w:pPr>
      <w:r>
        <w:rPr>
          <w:rFonts w:hint="eastAsia"/>
          <w:color w:val="auto"/>
          <w:lang w:eastAsia="zh-CN"/>
        </w:rPr>
        <w:t>投标人</w:t>
      </w:r>
      <w:r>
        <w:rPr>
          <w:color w:val="auto"/>
        </w:rPr>
        <w:t>：</w:t>
      </w:r>
      <w:r>
        <w:rPr>
          <w:color w:val="auto"/>
          <w:u w:val="single"/>
        </w:rPr>
        <w:t>（全称并加盖单位公章）</w:t>
      </w:r>
    </w:p>
    <w:p>
      <w:pPr>
        <w:pStyle w:val="17"/>
        <w:ind w:firstLine="480"/>
        <w:jc w:val="right"/>
        <w:outlineLvl w:val="9"/>
        <w:rPr>
          <w:color w:val="auto"/>
        </w:rPr>
      </w:pPr>
      <w:r>
        <w:rPr>
          <w:color w:val="auto"/>
        </w:rPr>
        <w:t>日期：</w:t>
      </w:r>
      <w:r>
        <w:rPr>
          <w:color w:val="auto"/>
          <w:u w:val="single"/>
        </w:rPr>
        <w:t>　　年　　月　　日</w:t>
      </w:r>
    </w:p>
    <w:p>
      <w:pPr>
        <w:pStyle w:val="17"/>
        <w:ind w:firstLine="480"/>
        <w:jc w:val="left"/>
        <w:outlineLvl w:val="9"/>
        <w:rPr>
          <w:color w:val="auto"/>
        </w:rPr>
      </w:pPr>
      <w:r>
        <w:rPr>
          <w:color w:val="auto"/>
        </w:rPr>
        <w:t>※注意：</w:t>
      </w:r>
    </w:p>
    <w:p>
      <w:pPr>
        <w:pStyle w:val="17"/>
        <w:ind w:firstLine="480"/>
        <w:jc w:val="left"/>
        <w:outlineLvl w:val="9"/>
        <w:rPr>
          <w:color w:val="auto"/>
        </w:rPr>
      </w:pPr>
      <w:r>
        <w:rPr>
          <w:color w:val="auto"/>
        </w:rPr>
        <w:t>1、从业人员、营业收入、资产总额填报上一年度数据，无上一年度数据的新成立企业可不填报。</w:t>
      </w:r>
    </w:p>
    <w:p>
      <w:pPr>
        <w:pStyle w:val="17"/>
        <w:ind w:firstLine="480"/>
        <w:jc w:val="left"/>
        <w:outlineLvl w:val="9"/>
        <w:rPr>
          <w:color w:val="auto"/>
        </w:rPr>
      </w:pPr>
      <w:r>
        <w:rPr>
          <w:color w:val="auto"/>
        </w:rPr>
        <w:t>2、</w:t>
      </w:r>
      <w:r>
        <w:rPr>
          <w:rFonts w:hint="eastAsia"/>
          <w:color w:val="auto"/>
          <w:lang w:eastAsia="zh-CN"/>
        </w:rPr>
        <w:t>投标人</w:t>
      </w:r>
      <w:r>
        <w:rPr>
          <w:color w:val="auto"/>
        </w:rPr>
        <w:t>须按</w:t>
      </w:r>
      <w:r>
        <w:rPr>
          <w:rFonts w:hint="eastAsia"/>
          <w:color w:val="auto"/>
          <w:lang w:eastAsia="zh-CN"/>
        </w:rPr>
        <w:t>招标文件</w:t>
      </w:r>
      <w:r>
        <w:rPr>
          <w:color w:val="auto"/>
        </w:rPr>
        <w:t>中明确的所属行业填列，多品目项目中须按上表要求逐条填列，否则，其提供的中小企业声明将被判定为无效声明函，由此造成的后果由</w:t>
      </w:r>
      <w:r>
        <w:rPr>
          <w:rFonts w:hint="eastAsia"/>
          <w:color w:val="auto"/>
          <w:lang w:eastAsia="zh-CN"/>
        </w:rPr>
        <w:t>投标人</w:t>
      </w:r>
      <w:r>
        <w:rPr>
          <w:color w:val="auto"/>
        </w:rPr>
        <w:t>自行承担（涉及资格的按无效投标处理；涉及价格评审优惠的，不予认定）。</w:t>
      </w:r>
    </w:p>
    <w:p>
      <w:pPr>
        <w:pStyle w:val="17"/>
        <w:ind w:firstLine="480"/>
        <w:jc w:val="left"/>
        <w:outlineLvl w:val="9"/>
        <w:rPr>
          <w:color w:val="auto"/>
        </w:rPr>
      </w:pPr>
      <w:r>
        <w:rPr>
          <w:color w:val="auto"/>
        </w:rPr>
        <w:t>3、</w:t>
      </w:r>
      <w:r>
        <w:rPr>
          <w:rFonts w:hint="eastAsia"/>
          <w:color w:val="auto"/>
          <w:lang w:eastAsia="zh-CN"/>
        </w:rPr>
        <w:t>投标人</w:t>
      </w:r>
      <w:r>
        <w:rPr>
          <w:color w:val="auto"/>
        </w:rPr>
        <w:t>应当对其出具的《中小企业声明函》真实性负责，</w:t>
      </w:r>
      <w:r>
        <w:rPr>
          <w:rFonts w:hint="eastAsia"/>
          <w:color w:val="auto"/>
          <w:lang w:eastAsia="zh-CN"/>
        </w:rPr>
        <w:t>投标人</w:t>
      </w:r>
      <w:r>
        <w:rPr>
          <w:color w:val="auto"/>
        </w:rPr>
        <w:t>出具的《中小企业声明函》内容不实的，属于提供虚假材料谋取中标。在实际操作中，项目属性为货物且</w:t>
      </w:r>
      <w:r>
        <w:rPr>
          <w:rFonts w:hint="eastAsia"/>
          <w:color w:val="auto"/>
          <w:lang w:eastAsia="zh-CN"/>
        </w:rPr>
        <w:t>投标人</w:t>
      </w:r>
      <w:r>
        <w:rPr>
          <w:color w:val="auto"/>
        </w:rPr>
        <w:t>希望获得中小企业政策支持的，应从制造商处获得充分、准确的信息。对相关制造商信息了解不充分，或者不能确定相关信息真实、准确的，不建议出具《中小企业声明函》。</w:t>
      </w:r>
    </w:p>
    <w:p>
      <w:pPr>
        <w:pStyle w:val="17"/>
        <w:ind w:firstLine="960"/>
        <w:jc w:val="left"/>
        <w:outlineLvl w:val="9"/>
        <w:rPr>
          <w:color w:val="auto"/>
        </w:rPr>
      </w:pPr>
      <w:r>
        <w:rPr>
          <w:color w:val="auto"/>
        </w:rPr>
        <w:t xml:space="preserve"> </w:t>
      </w:r>
      <w:r>
        <w:rPr>
          <w:color w:val="auto"/>
        </w:rPr>
        <w:br w:type="textWrapping"/>
      </w:r>
      <w:r>
        <w:rPr>
          <w:color w:val="auto"/>
        </w:rPr>
        <w:br w:type="page"/>
      </w:r>
    </w:p>
    <w:p>
      <w:pPr>
        <w:pStyle w:val="17"/>
        <w:ind w:firstLine="960"/>
        <w:jc w:val="center"/>
        <w:outlineLvl w:val="9"/>
        <w:rPr>
          <w:color w:val="auto"/>
        </w:rPr>
      </w:pPr>
      <w:r>
        <w:rPr>
          <w:b/>
          <w:color w:val="auto"/>
          <w:sz w:val="24"/>
        </w:rPr>
        <w:t>中小企业声明函（工程、服务）</w:t>
      </w:r>
    </w:p>
    <w:p>
      <w:pPr>
        <w:pStyle w:val="17"/>
        <w:ind w:firstLine="480"/>
        <w:jc w:val="left"/>
        <w:outlineLvl w:val="9"/>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17"/>
        <w:ind w:firstLine="480"/>
        <w:jc w:val="left"/>
        <w:outlineLvl w:val="9"/>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rPr>
        <w:t>1</w:t>
      </w:r>
      <w:r>
        <w:rPr>
          <w:color w:val="auto"/>
        </w:rPr>
        <w:t>，属于</w:t>
      </w:r>
      <w:r>
        <w:rPr>
          <w:color w:val="auto"/>
          <w:u w:val="single"/>
        </w:rPr>
        <w:t>（中型企业、小型企业、微型企业）</w:t>
      </w:r>
      <w:r>
        <w:rPr>
          <w:color w:val="auto"/>
        </w:rPr>
        <w:t>；</w:t>
      </w:r>
    </w:p>
    <w:p>
      <w:pPr>
        <w:pStyle w:val="17"/>
        <w:ind w:firstLine="480"/>
        <w:jc w:val="left"/>
        <w:outlineLvl w:val="9"/>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pPr>
        <w:pStyle w:val="17"/>
        <w:ind w:firstLine="480"/>
        <w:jc w:val="left"/>
        <w:outlineLvl w:val="9"/>
        <w:rPr>
          <w:color w:val="auto"/>
        </w:rPr>
      </w:pPr>
      <w:r>
        <w:rPr>
          <w:color w:val="auto"/>
        </w:rPr>
        <w:t>……</w:t>
      </w:r>
    </w:p>
    <w:p>
      <w:pPr>
        <w:pStyle w:val="17"/>
        <w:ind w:firstLine="480"/>
        <w:jc w:val="left"/>
        <w:outlineLvl w:val="9"/>
        <w:rPr>
          <w:color w:val="auto"/>
        </w:rPr>
      </w:pPr>
      <w:r>
        <w:rPr>
          <w:color w:val="auto"/>
        </w:rPr>
        <w:t>以上企业，不属于大企业的分支机构，不存在控股股东为大企业的情形，也不存在与大企业的负责人为同一人的情形。</w:t>
      </w:r>
    </w:p>
    <w:p>
      <w:pPr>
        <w:pStyle w:val="17"/>
        <w:ind w:firstLine="480"/>
        <w:jc w:val="left"/>
        <w:outlineLvl w:val="9"/>
        <w:rPr>
          <w:color w:val="auto"/>
        </w:rPr>
      </w:pPr>
      <w:r>
        <w:rPr>
          <w:color w:val="auto"/>
        </w:rPr>
        <w:t>本企业对上述声明内容的真实性负责。如有虚假，将依法承担相应责任。</w:t>
      </w:r>
    </w:p>
    <w:p>
      <w:pPr>
        <w:pStyle w:val="17"/>
        <w:ind w:firstLine="480"/>
        <w:jc w:val="right"/>
        <w:outlineLvl w:val="9"/>
        <w:rPr>
          <w:color w:val="auto"/>
        </w:rPr>
      </w:pPr>
      <w:r>
        <w:rPr>
          <w:rFonts w:hint="eastAsia"/>
          <w:color w:val="auto"/>
          <w:lang w:eastAsia="zh-CN"/>
        </w:rPr>
        <w:t>投标人</w:t>
      </w:r>
      <w:r>
        <w:rPr>
          <w:color w:val="auto"/>
        </w:rPr>
        <w:t>：</w:t>
      </w:r>
      <w:r>
        <w:rPr>
          <w:color w:val="auto"/>
          <w:u w:val="single"/>
        </w:rPr>
        <w:t>（全称并加盖单位公章）</w:t>
      </w:r>
    </w:p>
    <w:p>
      <w:pPr>
        <w:pStyle w:val="17"/>
        <w:ind w:firstLine="480"/>
        <w:jc w:val="right"/>
        <w:outlineLvl w:val="9"/>
        <w:rPr>
          <w:color w:val="auto"/>
        </w:rPr>
      </w:pPr>
      <w:r>
        <w:rPr>
          <w:color w:val="auto"/>
        </w:rPr>
        <w:t>日期：</w:t>
      </w:r>
      <w:r>
        <w:rPr>
          <w:color w:val="auto"/>
          <w:u w:val="single"/>
        </w:rPr>
        <w:t>　　年　　月　　日</w:t>
      </w:r>
    </w:p>
    <w:p>
      <w:pPr>
        <w:pStyle w:val="17"/>
        <w:ind w:firstLine="480"/>
        <w:jc w:val="left"/>
        <w:outlineLvl w:val="9"/>
        <w:rPr>
          <w:color w:val="auto"/>
        </w:rPr>
      </w:pPr>
      <w:r>
        <w:rPr>
          <w:color w:val="auto"/>
        </w:rPr>
        <w:t>※注意：</w:t>
      </w:r>
    </w:p>
    <w:p>
      <w:pPr>
        <w:pStyle w:val="17"/>
        <w:ind w:firstLine="480"/>
        <w:jc w:val="left"/>
        <w:outlineLvl w:val="9"/>
        <w:rPr>
          <w:color w:val="auto"/>
        </w:rPr>
      </w:pPr>
      <w:r>
        <w:rPr>
          <w:color w:val="auto"/>
        </w:rPr>
        <w:t>1、从业人员、营业收入、资产总额填报上一年度数据，无上一年度数据的新成立企业可不填报。</w:t>
      </w:r>
    </w:p>
    <w:p>
      <w:pPr>
        <w:pStyle w:val="17"/>
        <w:ind w:firstLine="480"/>
        <w:jc w:val="left"/>
        <w:outlineLvl w:val="9"/>
        <w:rPr>
          <w:color w:val="auto"/>
        </w:rPr>
      </w:pPr>
      <w:r>
        <w:rPr>
          <w:color w:val="auto"/>
        </w:rPr>
        <w:t>2、</w:t>
      </w:r>
      <w:r>
        <w:rPr>
          <w:rFonts w:hint="eastAsia"/>
          <w:color w:val="auto"/>
          <w:lang w:eastAsia="zh-CN"/>
        </w:rPr>
        <w:t>投标人</w:t>
      </w:r>
      <w:r>
        <w:rPr>
          <w:color w:val="auto"/>
        </w:rPr>
        <w:t>须按</w:t>
      </w:r>
      <w:r>
        <w:rPr>
          <w:rFonts w:hint="eastAsia"/>
          <w:color w:val="auto"/>
          <w:lang w:eastAsia="zh-CN"/>
        </w:rPr>
        <w:t>招标文件</w:t>
      </w:r>
      <w:r>
        <w:rPr>
          <w:color w:val="auto"/>
        </w:rPr>
        <w:t>中明确的所属行业填列，多品目项目中须按上表要求逐条填列，否则，其提供的中小企业声明将被判定为无效声明函，由此造成的后果由</w:t>
      </w:r>
      <w:r>
        <w:rPr>
          <w:rFonts w:hint="eastAsia"/>
          <w:color w:val="auto"/>
          <w:lang w:eastAsia="zh-CN"/>
        </w:rPr>
        <w:t>投标人</w:t>
      </w:r>
      <w:r>
        <w:rPr>
          <w:color w:val="auto"/>
        </w:rPr>
        <w:t>自行承担（涉及资格的按无效投标处理；涉及价格评审优惠的，不予认定）。</w:t>
      </w:r>
    </w:p>
    <w:p>
      <w:pPr>
        <w:pStyle w:val="17"/>
        <w:ind w:firstLine="480"/>
        <w:jc w:val="left"/>
        <w:outlineLvl w:val="9"/>
        <w:rPr>
          <w:color w:val="auto"/>
        </w:rPr>
      </w:pPr>
      <w:r>
        <w:rPr>
          <w:color w:val="auto"/>
        </w:rPr>
        <w:t>3、</w:t>
      </w:r>
      <w:r>
        <w:rPr>
          <w:rFonts w:hint="eastAsia"/>
          <w:color w:val="auto"/>
          <w:lang w:eastAsia="zh-CN"/>
        </w:rPr>
        <w:t>投标人</w:t>
      </w:r>
      <w:r>
        <w:rPr>
          <w:color w:val="auto"/>
        </w:rPr>
        <w:t>应当对其出具的《中小企业声明函》真实性负责，</w:t>
      </w:r>
      <w:r>
        <w:rPr>
          <w:rFonts w:hint="eastAsia"/>
          <w:color w:val="auto"/>
          <w:lang w:eastAsia="zh-CN"/>
        </w:rPr>
        <w:t>投标人</w:t>
      </w:r>
      <w:r>
        <w:rPr>
          <w:color w:val="auto"/>
        </w:rPr>
        <w:t>出具的《中小企业声明函》内容不实的，属于提供虚假材料谋取中标。在实际操作中，项目属性为货物且</w:t>
      </w:r>
      <w:r>
        <w:rPr>
          <w:rFonts w:hint="eastAsia"/>
          <w:color w:val="auto"/>
          <w:lang w:eastAsia="zh-CN"/>
        </w:rPr>
        <w:t>投标人</w:t>
      </w:r>
      <w:r>
        <w:rPr>
          <w:color w:val="auto"/>
        </w:rPr>
        <w:t>希望获得中小企业政策支持的，应从制造商处获得充分、准确的信息。对相关制造商信息了解不充分，或者不能确定相关信息真实、准确的，不建议出具《中小企业声明函》。</w:t>
      </w:r>
    </w:p>
    <w:p>
      <w:pPr>
        <w:pStyle w:val="17"/>
        <w:ind w:firstLine="960"/>
        <w:jc w:val="left"/>
        <w:outlineLvl w:val="9"/>
        <w:rPr>
          <w:color w:val="auto"/>
        </w:rPr>
      </w:pPr>
      <w:r>
        <w:rPr>
          <w:color w:val="auto"/>
        </w:rPr>
        <w:t xml:space="preserve"> </w:t>
      </w:r>
      <w:r>
        <w:rPr>
          <w:color w:val="auto"/>
        </w:rPr>
        <w:br w:type="textWrapping"/>
      </w:r>
      <w:r>
        <w:rPr>
          <w:color w:val="auto"/>
        </w:rPr>
        <w:br w:type="page"/>
      </w:r>
    </w:p>
    <w:p>
      <w:pPr>
        <w:pStyle w:val="17"/>
        <w:ind w:firstLine="960"/>
        <w:jc w:val="center"/>
        <w:outlineLvl w:val="9"/>
        <w:rPr>
          <w:color w:val="auto"/>
        </w:rPr>
      </w:pPr>
      <w:r>
        <w:rPr>
          <w:b/>
          <w:color w:val="auto"/>
          <w:sz w:val="24"/>
        </w:rPr>
        <w:t>残疾人福利性单位声明函</w:t>
      </w:r>
    </w:p>
    <w:p>
      <w:pPr>
        <w:pStyle w:val="17"/>
        <w:ind w:firstLine="960"/>
        <w:jc w:val="center"/>
        <w:outlineLvl w:val="9"/>
        <w:rPr>
          <w:color w:val="auto"/>
        </w:rPr>
      </w:pPr>
      <w:r>
        <w:rPr>
          <w:b/>
          <w:color w:val="auto"/>
          <w:sz w:val="24"/>
        </w:rPr>
        <w:t>（以资格条件落实中小企业扶持政策时适用，若有）</w:t>
      </w:r>
    </w:p>
    <w:p>
      <w:pPr>
        <w:pStyle w:val="17"/>
        <w:ind w:firstLine="480"/>
        <w:jc w:val="left"/>
        <w:outlineLvl w:val="9"/>
        <w:rPr>
          <w:color w:val="auto"/>
        </w:rPr>
      </w:pPr>
      <w:r>
        <w:rPr>
          <w:color w:val="auto"/>
        </w:rPr>
        <w:t>本</w:t>
      </w:r>
      <w:r>
        <w:rPr>
          <w:rFonts w:hint="eastAsia"/>
          <w:color w:val="auto"/>
          <w:lang w:eastAsia="zh-CN"/>
        </w:rPr>
        <w:t>投标人</w:t>
      </w:r>
      <w:r>
        <w:rPr>
          <w:color w:val="auto"/>
        </w:rPr>
        <w:t>郑重声明，根据《财政部 民政部 中国残疾人联合会关于促进残疾人就业政府采购政策的通知》（财库[2017]141号）、《政府采购促进中小企业发展管理办法》（财库〔2020〕46号）的规定，本</w:t>
      </w:r>
      <w:r>
        <w:rPr>
          <w:rFonts w:hint="eastAsia"/>
          <w:color w:val="auto"/>
          <w:lang w:eastAsia="zh-CN"/>
        </w:rPr>
        <w:t>投标人</w:t>
      </w:r>
      <w:r>
        <w:rPr>
          <w:color w:val="auto"/>
        </w:rPr>
        <w:t>为符合条件的残疾人福利性单位，且本</w:t>
      </w:r>
      <w:r>
        <w:rPr>
          <w:rFonts w:hint="eastAsia"/>
          <w:color w:val="auto"/>
          <w:lang w:eastAsia="zh-CN"/>
        </w:rPr>
        <w:t>投标人</w:t>
      </w:r>
      <w:r>
        <w:rPr>
          <w:color w:val="auto"/>
        </w:rPr>
        <w:t>参加贵单位的（填写“项目名称”）项目采购活动：</w:t>
      </w:r>
    </w:p>
    <w:p>
      <w:pPr>
        <w:pStyle w:val="17"/>
        <w:ind w:firstLine="480"/>
        <w:jc w:val="left"/>
        <w:outlineLvl w:val="9"/>
        <w:rPr>
          <w:color w:val="auto"/>
        </w:rPr>
      </w:pPr>
      <w:r>
        <w:rPr>
          <w:color w:val="auto"/>
        </w:rPr>
        <w:t>（ ）提供本</w:t>
      </w:r>
      <w:r>
        <w:rPr>
          <w:rFonts w:hint="eastAsia"/>
          <w:color w:val="auto"/>
          <w:lang w:eastAsia="zh-CN"/>
        </w:rPr>
        <w:t>投标人</w:t>
      </w:r>
      <w:r>
        <w:rPr>
          <w:color w:val="auto"/>
        </w:rPr>
        <w:t>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7"/>
        <w:ind w:firstLine="480"/>
        <w:jc w:val="left"/>
        <w:outlineLvl w:val="9"/>
        <w:rPr>
          <w:color w:val="auto"/>
        </w:rPr>
      </w:pPr>
      <w:r>
        <w:rPr>
          <w:color w:val="auto"/>
        </w:rPr>
        <w:t>（ ）由本</w:t>
      </w:r>
      <w:r>
        <w:rPr>
          <w:rFonts w:hint="eastAsia"/>
          <w:color w:val="auto"/>
          <w:lang w:eastAsia="zh-CN"/>
        </w:rPr>
        <w:t>投标人</w:t>
      </w:r>
      <w:r>
        <w:rPr>
          <w:color w:val="auto"/>
        </w:rPr>
        <w:t>承建的（填写“所投采购包、品目号”）工程</w:t>
      </w:r>
    </w:p>
    <w:p>
      <w:pPr>
        <w:pStyle w:val="17"/>
        <w:ind w:firstLine="480"/>
        <w:jc w:val="left"/>
        <w:outlineLvl w:val="9"/>
        <w:rPr>
          <w:color w:val="auto"/>
        </w:rPr>
      </w:pPr>
      <w:r>
        <w:rPr>
          <w:color w:val="auto"/>
        </w:rPr>
        <w:t>（ ）由本</w:t>
      </w:r>
      <w:r>
        <w:rPr>
          <w:rFonts w:hint="eastAsia"/>
          <w:color w:val="auto"/>
          <w:lang w:eastAsia="zh-CN"/>
        </w:rPr>
        <w:t>投标人</w:t>
      </w:r>
      <w:r>
        <w:rPr>
          <w:color w:val="auto"/>
        </w:rPr>
        <w:t>承接的（填写“所投采购包、品目号”）服务；</w:t>
      </w:r>
    </w:p>
    <w:p>
      <w:pPr>
        <w:pStyle w:val="17"/>
        <w:ind w:firstLine="480"/>
        <w:jc w:val="left"/>
        <w:outlineLvl w:val="9"/>
        <w:rPr>
          <w:color w:val="auto"/>
        </w:rPr>
      </w:pPr>
      <w:r>
        <w:rPr>
          <w:color w:val="auto"/>
        </w:rPr>
        <w:t>本</w:t>
      </w:r>
      <w:r>
        <w:rPr>
          <w:rFonts w:hint="eastAsia"/>
          <w:color w:val="auto"/>
          <w:lang w:eastAsia="zh-CN"/>
        </w:rPr>
        <w:t>投标人</w:t>
      </w:r>
      <w:r>
        <w:rPr>
          <w:color w:val="auto"/>
        </w:rPr>
        <w:t>对上述声明的真实性负责。如有虚假，将依法承担相应责任。</w:t>
      </w:r>
    </w:p>
    <w:p>
      <w:pPr>
        <w:pStyle w:val="17"/>
        <w:ind w:firstLine="480"/>
        <w:jc w:val="left"/>
        <w:outlineLvl w:val="9"/>
        <w:rPr>
          <w:color w:val="auto"/>
        </w:rPr>
      </w:pPr>
      <w:r>
        <w:rPr>
          <w:color w:val="auto"/>
        </w:rPr>
        <w:t>备注：</w:t>
      </w:r>
    </w:p>
    <w:p>
      <w:pPr>
        <w:pStyle w:val="17"/>
        <w:ind w:firstLine="480"/>
        <w:jc w:val="left"/>
        <w:outlineLvl w:val="9"/>
        <w:rPr>
          <w:color w:val="auto"/>
        </w:rPr>
      </w:pPr>
      <w:r>
        <w:rPr>
          <w:color w:val="auto"/>
        </w:rPr>
        <w:t>1、请</w:t>
      </w:r>
      <w:r>
        <w:rPr>
          <w:rFonts w:hint="eastAsia"/>
          <w:color w:val="auto"/>
          <w:lang w:eastAsia="zh-CN"/>
        </w:rPr>
        <w:t>投标人</w:t>
      </w:r>
      <w:r>
        <w:rPr>
          <w:color w:val="auto"/>
        </w:rPr>
        <w:t>按照实际情况编制填写本声明函，并在相应的（）中打“√”。</w:t>
      </w:r>
    </w:p>
    <w:p>
      <w:pPr>
        <w:pStyle w:val="17"/>
        <w:ind w:firstLine="480"/>
        <w:jc w:val="left"/>
        <w:outlineLvl w:val="9"/>
        <w:rPr>
          <w:color w:val="auto"/>
        </w:rPr>
      </w:pPr>
      <w:r>
        <w:rPr>
          <w:color w:val="auto"/>
        </w:rPr>
        <w:t>2、若《残疾人福利性单位声明函》内容不真实，视为提供虚假材料。</w:t>
      </w:r>
    </w:p>
    <w:p>
      <w:pPr>
        <w:pStyle w:val="17"/>
        <w:ind w:firstLine="480"/>
        <w:jc w:val="right"/>
        <w:outlineLvl w:val="9"/>
        <w:rPr>
          <w:color w:val="auto"/>
        </w:rPr>
      </w:pPr>
      <w:r>
        <w:rPr>
          <w:rFonts w:hint="eastAsia"/>
          <w:color w:val="auto"/>
          <w:lang w:eastAsia="zh-CN"/>
        </w:rPr>
        <w:t>投标人</w:t>
      </w:r>
      <w:r>
        <w:rPr>
          <w:color w:val="auto"/>
        </w:rPr>
        <w:t>：</w:t>
      </w:r>
      <w:r>
        <w:rPr>
          <w:color w:val="auto"/>
          <w:u w:val="single"/>
        </w:rPr>
        <w:t>（全称并加盖单位公章）</w:t>
      </w:r>
    </w:p>
    <w:p>
      <w:pPr>
        <w:pStyle w:val="17"/>
        <w:ind w:firstLine="480"/>
        <w:jc w:val="right"/>
        <w:outlineLvl w:val="9"/>
        <w:rPr>
          <w:color w:val="auto"/>
        </w:rPr>
      </w:pPr>
      <w:r>
        <w:rPr>
          <w:color w:val="auto"/>
        </w:rPr>
        <w:t>日期：</w:t>
      </w:r>
      <w:r>
        <w:rPr>
          <w:color w:val="auto"/>
          <w:u w:val="single"/>
        </w:rPr>
        <w:t>　　年　　月　　日</w:t>
      </w:r>
    </w:p>
    <w:p>
      <w:pPr>
        <w:pStyle w:val="17"/>
        <w:ind w:firstLine="480"/>
        <w:jc w:val="left"/>
        <w:outlineLvl w:val="9"/>
        <w:rPr>
          <w:color w:val="auto"/>
        </w:rPr>
      </w:pPr>
      <w:r>
        <w:rPr>
          <w:color w:val="auto"/>
        </w:rPr>
        <w:t>附：</w:t>
      </w:r>
    </w:p>
    <w:p>
      <w:pPr>
        <w:pStyle w:val="17"/>
        <w:ind w:firstLine="960"/>
        <w:jc w:val="center"/>
        <w:outlineLvl w:val="9"/>
        <w:rPr>
          <w:color w:val="auto"/>
        </w:rPr>
      </w:pPr>
      <w:r>
        <w:rPr>
          <w:b/>
          <w:color w:val="auto"/>
          <w:sz w:val="24"/>
        </w:rPr>
        <w:t>监狱企业证明材料</w:t>
      </w:r>
    </w:p>
    <w:p>
      <w:pPr>
        <w:pStyle w:val="17"/>
        <w:ind w:firstLine="480"/>
        <w:jc w:val="left"/>
        <w:outlineLvl w:val="9"/>
        <w:rPr>
          <w:color w:val="auto"/>
        </w:rPr>
      </w:pPr>
      <w:r>
        <w:rPr>
          <w:rFonts w:hint="eastAsia"/>
          <w:color w:val="auto"/>
          <w:lang w:eastAsia="zh-CN"/>
        </w:rPr>
        <w:t>投标人</w:t>
      </w:r>
      <w:r>
        <w:rPr>
          <w:color w:val="auto"/>
        </w:rPr>
        <w:t>为监狱企业，提供本单位制造的货物（承接的服务），并在</w:t>
      </w:r>
      <w:r>
        <w:rPr>
          <w:rFonts w:hint="eastAsia"/>
          <w:color w:val="auto"/>
          <w:lang w:eastAsia="zh-CN"/>
        </w:rPr>
        <w:t>投标文件</w:t>
      </w:r>
      <w:r>
        <w:rPr>
          <w:color w:val="auto"/>
        </w:rPr>
        <w:t>中提供省级以上监狱管理局、戒毒管理局（含新疆生产建设兵团）出具的属于监狱企业的证明文件。</w:t>
      </w:r>
    </w:p>
    <w:p>
      <w:pPr>
        <w:pStyle w:val="17"/>
        <w:ind w:firstLine="960"/>
        <w:jc w:val="left"/>
        <w:outlineLvl w:val="9"/>
        <w:rPr>
          <w:color w:val="auto"/>
        </w:rPr>
      </w:pPr>
      <w:r>
        <w:rPr>
          <w:color w:val="auto"/>
        </w:rPr>
        <w:t xml:space="preserve"> </w:t>
      </w:r>
      <w:r>
        <w:rPr>
          <w:color w:val="auto"/>
        </w:rPr>
        <w:br w:type="textWrapping"/>
      </w:r>
      <w:r>
        <w:rPr>
          <w:color w:val="auto"/>
        </w:rPr>
        <w:br w:type="page"/>
      </w:r>
    </w:p>
    <w:p>
      <w:pPr>
        <w:pStyle w:val="17"/>
        <w:ind w:firstLine="960"/>
        <w:jc w:val="center"/>
        <w:outlineLvl w:val="9"/>
        <w:rPr>
          <w:color w:val="auto"/>
        </w:rPr>
      </w:pPr>
      <w:r>
        <w:rPr>
          <w:b/>
          <w:color w:val="auto"/>
          <w:sz w:val="24"/>
        </w:rPr>
        <w:t>二-10联合体协议（若有）</w:t>
      </w:r>
    </w:p>
    <w:p>
      <w:pPr>
        <w:pStyle w:val="17"/>
        <w:ind w:firstLine="480"/>
        <w:jc w:val="left"/>
        <w:outlineLvl w:val="9"/>
        <w:rPr>
          <w:color w:val="auto"/>
        </w:rPr>
      </w:pPr>
      <w:r>
        <w:rPr>
          <w:color w:val="auto"/>
        </w:rPr>
        <w:t>致：</w:t>
      </w:r>
      <w:r>
        <w:rPr>
          <w:color w:val="auto"/>
          <w:u w:val="single"/>
        </w:rPr>
        <w:t>（采购人或采购代理机构）</w:t>
      </w:r>
    </w:p>
    <w:p>
      <w:pPr>
        <w:pStyle w:val="17"/>
        <w:ind w:firstLine="480"/>
        <w:jc w:val="left"/>
        <w:outlineLvl w:val="9"/>
        <w:rPr>
          <w:color w:val="auto"/>
        </w:rPr>
      </w:pPr>
      <w:r>
        <w:rPr>
          <w:color w:val="auto"/>
        </w:rPr>
        <w:t>兹有</w:t>
      </w:r>
      <w:r>
        <w:rPr>
          <w:color w:val="auto"/>
          <w:u w:val="single"/>
        </w:rPr>
        <w:t>（填写“联合体中各方的全称”，各方的全称之间请用“、”分割）</w:t>
      </w:r>
      <w:r>
        <w:rPr>
          <w:color w:val="auto"/>
        </w:rPr>
        <w:t>自愿组成联合体，共同参加</w:t>
      </w:r>
      <w:r>
        <w:rPr>
          <w:color w:val="auto"/>
          <w:u w:val="single"/>
        </w:rPr>
        <w:t>（填写“项目名称”）</w:t>
      </w:r>
      <w:r>
        <w:rPr>
          <w:color w:val="auto"/>
        </w:rPr>
        <w:t xml:space="preserve"> 项目（项目编号：</w:t>
      </w:r>
      <w:r>
        <w:rPr>
          <w:color w:val="auto"/>
          <w:u w:val="single"/>
        </w:rPr>
        <w:t>　　　　　　</w:t>
      </w:r>
      <w:r>
        <w:rPr>
          <w:color w:val="auto"/>
        </w:rPr>
        <w:t>）的投标。现就联合体参加本项目投标的有关事宜达成下列协议：</w:t>
      </w:r>
    </w:p>
    <w:p>
      <w:pPr>
        <w:pStyle w:val="17"/>
        <w:ind w:firstLine="480"/>
        <w:jc w:val="left"/>
        <w:outlineLvl w:val="9"/>
        <w:rPr>
          <w:color w:val="auto"/>
        </w:rPr>
      </w:pPr>
      <w:r>
        <w:rPr>
          <w:color w:val="auto"/>
        </w:rPr>
        <w:t>一、联合体各方应承担的工作和义务具体如下：</w:t>
      </w:r>
    </w:p>
    <w:p>
      <w:pPr>
        <w:pStyle w:val="17"/>
        <w:ind w:firstLine="480"/>
        <w:jc w:val="left"/>
        <w:outlineLvl w:val="9"/>
        <w:rPr>
          <w:color w:val="auto"/>
        </w:rPr>
      </w:pPr>
      <w:r>
        <w:rPr>
          <w:color w:val="auto"/>
        </w:rPr>
        <w:t>1、牵头方（全称）：</w:t>
      </w:r>
      <w:r>
        <w:rPr>
          <w:color w:val="auto"/>
          <w:u w:val="single"/>
        </w:rPr>
        <w:t xml:space="preserve">（填写“工作及义务的具体内容”） </w:t>
      </w:r>
      <w:r>
        <w:rPr>
          <w:color w:val="auto"/>
        </w:rPr>
        <w:t>；</w:t>
      </w:r>
    </w:p>
    <w:p>
      <w:pPr>
        <w:pStyle w:val="17"/>
        <w:ind w:firstLine="480"/>
        <w:jc w:val="left"/>
        <w:outlineLvl w:val="9"/>
        <w:rPr>
          <w:color w:val="auto"/>
        </w:rPr>
      </w:pPr>
      <w:r>
        <w:rPr>
          <w:color w:val="auto"/>
        </w:rPr>
        <w:t>2、成员方：</w:t>
      </w:r>
    </w:p>
    <w:p>
      <w:pPr>
        <w:pStyle w:val="17"/>
        <w:ind w:firstLine="480"/>
        <w:jc w:val="left"/>
        <w:outlineLvl w:val="9"/>
        <w:rPr>
          <w:color w:val="auto"/>
        </w:rPr>
      </w:pPr>
      <w:r>
        <w:rPr>
          <w:color w:val="auto"/>
        </w:rPr>
        <w:t>2.1（成员一的全称）：</w:t>
      </w:r>
      <w:r>
        <w:rPr>
          <w:color w:val="auto"/>
          <w:u w:val="single"/>
        </w:rPr>
        <w:t>（填写“工作及义务的具体内容”）</w:t>
      </w:r>
      <w:r>
        <w:rPr>
          <w:color w:val="auto"/>
        </w:rPr>
        <w:t xml:space="preserve"> ；</w:t>
      </w:r>
    </w:p>
    <w:p>
      <w:pPr>
        <w:pStyle w:val="17"/>
        <w:ind w:firstLine="480"/>
        <w:jc w:val="left"/>
        <w:outlineLvl w:val="9"/>
        <w:rPr>
          <w:color w:val="auto"/>
        </w:rPr>
      </w:pPr>
      <w:r>
        <w:rPr>
          <w:color w:val="auto"/>
        </w:rPr>
        <w:t>……</w:t>
      </w:r>
    </w:p>
    <w:p>
      <w:pPr>
        <w:pStyle w:val="17"/>
        <w:ind w:firstLine="480"/>
        <w:jc w:val="left"/>
        <w:outlineLvl w:val="9"/>
        <w:rPr>
          <w:color w:val="auto"/>
        </w:rPr>
      </w:pPr>
      <w:r>
        <w:rPr>
          <w:color w:val="auto"/>
        </w:rPr>
        <w:t>二、联合体各方的合同金额占比，具体如下：</w:t>
      </w:r>
    </w:p>
    <w:p>
      <w:pPr>
        <w:pStyle w:val="17"/>
        <w:ind w:firstLine="480"/>
        <w:jc w:val="left"/>
        <w:outlineLvl w:val="9"/>
        <w:rPr>
          <w:color w:val="auto"/>
        </w:rPr>
      </w:pPr>
      <w:r>
        <w:rPr>
          <w:color w:val="auto"/>
        </w:rPr>
        <w:t>1.牵头方（</w:t>
      </w:r>
      <w:r>
        <w:rPr>
          <w:color w:val="auto"/>
          <w:u w:val="single"/>
        </w:rPr>
        <w:t xml:space="preserve"> 全称</w:t>
      </w:r>
      <w:r>
        <w:rPr>
          <w:color w:val="auto"/>
        </w:rPr>
        <w:t xml:space="preserve"> ）的合同金额占合同总额的</w:t>
      </w:r>
      <w:r>
        <w:rPr>
          <w:color w:val="auto"/>
          <w:u w:val="single"/>
        </w:rPr>
        <w:t>　　</w:t>
      </w:r>
      <w:r>
        <w:rPr>
          <w:color w:val="auto"/>
        </w:rPr>
        <w:t>%；</w:t>
      </w:r>
    </w:p>
    <w:p>
      <w:pPr>
        <w:pStyle w:val="17"/>
        <w:ind w:firstLine="480"/>
        <w:jc w:val="left"/>
        <w:outlineLvl w:val="9"/>
        <w:rPr>
          <w:color w:val="auto"/>
        </w:rPr>
      </w:pPr>
      <w:r>
        <w:rPr>
          <w:color w:val="auto"/>
        </w:rPr>
        <w:t>2.成员方：</w:t>
      </w:r>
    </w:p>
    <w:p>
      <w:pPr>
        <w:pStyle w:val="17"/>
        <w:ind w:firstLine="480"/>
        <w:jc w:val="left"/>
        <w:outlineLvl w:val="9"/>
        <w:rPr>
          <w:color w:val="auto"/>
        </w:rPr>
      </w:pPr>
      <w:r>
        <w:rPr>
          <w:color w:val="auto"/>
        </w:rPr>
        <w:t>2.1（</w:t>
      </w:r>
      <w:r>
        <w:rPr>
          <w:color w:val="auto"/>
          <w:u w:val="single"/>
        </w:rPr>
        <w:t xml:space="preserve"> 成员1的全称 </w:t>
      </w:r>
      <w:r>
        <w:rPr>
          <w:color w:val="auto"/>
        </w:rPr>
        <w:t>）的合同金额占合同总额的</w:t>
      </w:r>
      <w:r>
        <w:rPr>
          <w:color w:val="auto"/>
          <w:u w:val="single"/>
        </w:rPr>
        <w:t>　　</w:t>
      </w:r>
      <w:r>
        <w:rPr>
          <w:color w:val="auto"/>
        </w:rPr>
        <w:t>%；</w:t>
      </w:r>
    </w:p>
    <w:p>
      <w:pPr>
        <w:pStyle w:val="17"/>
        <w:ind w:firstLine="480"/>
        <w:jc w:val="left"/>
        <w:outlineLvl w:val="9"/>
        <w:rPr>
          <w:color w:val="auto"/>
        </w:rPr>
      </w:pPr>
      <w:r>
        <w:rPr>
          <w:color w:val="auto"/>
        </w:rPr>
        <w:t>……</w:t>
      </w:r>
    </w:p>
    <w:p>
      <w:pPr>
        <w:pStyle w:val="17"/>
        <w:ind w:firstLine="480"/>
        <w:jc w:val="left"/>
        <w:outlineLvl w:val="9"/>
        <w:rPr>
          <w:color w:val="auto"/>
        </w:rPr>
      </w:pPr>
      <w:r>
        <w:rPr>
          <w:color w:val="auto"/>
        </w:rPr>
        <w:t>三、联合体各方约定：</w:t>
      </w:r>
    </w:p>
    <w:p>
      <w:pPr>
        <w:pStyle w:val="17"/>
        <w:ind w:firstLine="480"/>
        <w:jc w:val="left"/>
        <w:outlineLvl w:val="9"/>
        <w:rPr>
          <w:color w:val="auto"/>
        </w:rPr>
      </w:pPr>
      <w:r>
        <w:rPr>
          <w:color w:val="auto"/>
        </w:rPr>
        <w:t>1、由</w:t>
      </w:r>
      <w:r>
        <w:rPr>
          <w:color w:val="auto"/>
          <w:u w:val="single"/>
        </w:rPr>
        <w:t>（填写“牵头方的全称”）代表联合体办理参加本项目投标的有关事宜（包括但不限于：注册账号、派出</w:t>
      </w:r>
      <w:r>
        <w:rPr>
          <w:rFonts w:hint="eastAsia"/>
          <w:color w:val="auto"/>
          <w:u w:val="single"/>
          <w:lang w:eastAsia="zh-CN"/>
        </w:rPr>
        <w:t>投标人</w:t>
      </w:r>
      <w:r>
        <w:rPr>
          <w:color w:val="auto"/>
          <w:u w:val="single"/>
        </w:rPr>
        <w:t>代表、提交</w:t>
      </w:r>
      <w:r>
        <w:rPr>
          <w:rFonts w:hint="eastAsia"/>
          <w:color w:val="auto"/>
          <w:u w:val="single"/>
          <w:lang w:eastAsia="zh-CN"/>
        </w:rPr>
        <w:t>投标文件</w:t>
      </w:r>
      <w:r>
        <w:rPr>
          <w:color w:val="auto"/>
          <w:u w:val="single"/>
        </w:rPr>
        <w:t>及参加开标、谈判、澄清等），在此过程中，</w:t>
      </w:r>
      <w:r>
        <w:rPr>
          <w:rFonts w:hint="eastAsia"/>
          <w:color w:val="auto"/>
          <w:u w:val="single"/>
          <w:lang w:eastAsia="zh-CN"/>
        </w:rPr>
        <w:t>投标人</w:t>
      </w:r>
      <w:r>
        <w:rPr>
          <w:color w:val="auto"/>
          <w:u w:val="single"/>
        </w:rPr>
        <w:t>代表签字的一切文件和处理结果，联合体均予以认可并对此承担责任。</w:t>
      </w:r>
    </w:p>
    <w:p>
      <w:pPr>
        <w:pStyle w:val="17"/>
        <w:ind w:firstLine="480"/>
        <w:jc w:val="left"/>
        <w:outlineLvl w:val="9"/>
        <w:rPr>
          <w:color w:val="auto"/>
        </w:rPr>
      </w:pPr>
      <w:r>
        <w:rPr>
          <w:color w:val="auto"/>
        </w:rPr>
        <w:t>2、联合体各方约定由</w:t>
      </w:r>
      <w:r>
        <w:rPr>
          <w:color w:val="auto"/>
          <w:u w:val="single"/>
        </w:rPr>
        <w:t>（填写“牵头方的全称”）代表联合体办理投标保证金事宜。</w:t>
      </w:r>
    </w:p>
    <w:p>
      <w:pPr>
        <w:pStyle w:val="17"/>
        <w:ind w:firstLine="480"/>
        <w:jc w:val="left"/>
        <w:outlineLvl w:val="9"/>
        <w:rPr>
          <w:color w:val="auto"/>
        </w:rPr>
      </w:pPr>
      <w:r>
        <w:rPr>
          <w:color w:val="auto"/>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7"/>
        <w:ind w:firstLine="480"/>
        <w:jc w:val="left"/>
        <w:outlineLvl w:val="9"/>
        <w:rPr>
          <w:color w:val="auto"/>
        </w:rPr>
      </w:pPr>
      <w:r>
        <w:rPr>
          <w:color w:val="auto"/>
        </w:rPr>
        <w:t>四、若中标，牵头方将代表联合体与采购人就合同签订事宜进行协商；若协商一致，则联合体各方将共同与采购人签订采购合同，并就采购合同约定的事项对采购人承担连带责任。</w:t>
      </w:r>
    </w:p>
    <w:p>
      <w:pPr>
        <w:pStyle w:val="17"/>
        <w:ind w:firstLine="480"/>
        <w:jc w:val="left"/>
        <w:outlineLvl w:val="9"/>
        <w:rPr>
          <w:color w:val="auto"/>
        </w:rPr>
      </w:pPr>
      <w:r>
        <w:rPr>
          <w:color w:val="auto"/>
        </w:rPr>
        <w:t>五、本协议自签署之日起生效，采购合同履行完毕后自动失效。</w:t>
      </w:r>
    </w:p>
    <w:p>
      <w:pPr>
        <w:pStyle w:val="17"/>
        <w:ind w:firstLine="480"/>
        <w:jc w:val="left"/>
        <w:outlineLvl w:val="9"/>
        <w:rPr>
          <w:color w:val="auto"/>
        </w:rPr>
      </w:pPr>
      <w:r>
        <w:rPr>
          <w:color w:val="auto"/>
        </w:rPr>
        <w:t>六、本协议一式</w:t>
      </w:r>
      <w:r>
        <w:rPr>
          <w:color w:val="auto"/>
          <w:u w:val="single"/>
        </w:rPr>
        <w:t>（填写具体份数）</w:t>
      </w:r>
      <w:r>
        <w:rPr>
          <w:color w:val="auto"/>
        </w:rPr>
        <w:t>份，联合体各方各执一份，</w:t>
      </w:r>
      <w:r>
        <w:rPr>
          <w:rFonts w:hint="eastAsia"/>
          <w:color w:val="auto"/>
          <w:lang w:eastAsia="zh-CN"/>
        </w:rPr>
        <w:t>投标文件</w:t>
      </w:r>
      <w:r>
        <w:rPr>
          <w:color w:val="auto"/>
        </w:rPr>
        <w:t>中提交一份。</w:t>
      </w:r>
    </w:p>
    <w:p>
      <w:pPr>
        <w:pStyle w:val="17"/>
        <w:ind w:firstLine="480"/>
        <w:jc w:val="left"/>
        <w:outlineLvl w:val="9"/>
        <w:rPr>
          <w:color w:val="auto"/>
        </w:rPr>
      </w:pPr>
      <w:r>
        <w:rPr>
          <w:color w:val="auto"/>
        </w:rPr>
        <w:t>（以下无正文）</w:t>
      </w:r>
    </w:p>
    <w:p>
      <w:pPr>
        <w:pStyle w:val="17"/>
        <w:ind w:firstLine="480"/>
        <w:jc w:val="left"/>
        <w:outlineLvl w:val="9"/>
        <w:rPr>
          <w:color w:val="auto"/>
        </w:rPr>
      </w:pPr>
      <w:r>
        <w:rPr>
          <w:color w:val="auto"/>
        </w:rPr>
        <w:t>牵头方：</w:t>
      </w:r>
      <w:r>
        <w:rPr>
          <w:color w:val="auto"/>
          <w:u w:val="single"/>
        </w:rPr>
        <w:t>（全称并加盖单位公章）</w:t>
      </w:r>
    </w:p>
    <w:p>
      <w:pPr>
        <w:pStyle w:val="17"/>
        <w:ind w:firstLine="480"/>
        <w:jc w:val="left"/>
        <w:outlineLvl w:val="9"/>
        <w:rPr>
          <w:color w:val="auto"/>
        </w:rPr>
      </w:pPr>
      <w:r>
        <w:rPr>
          <w:color w:val="auto"/>
        </w:rPr>
        <w:t>法定代表人或其委托代理人：</w:t>
      </w:r>
      <w:r>
        <w:rPr>
          <w:color w:val="auto"/>
          <w:u w:val="single"/>
        </w:rPr>
        <w:t xml:space="preserve"> （签字或盖章）</w:t>
      </w:r>
    </w:p>
    <w:p>
      <w:pPr>
        <w:pStyle w:val="17"/>
        <w:ind w:firstLine="480"/>
        <w:jc w:val="left"/>
        <w:outlineLvl w:val="9"/>
        <w:rPr>
          <w:color w:val="auto"/>
        </w:rPr>
      </w:pPr>
      <w:r>
        <w:rPr>
          <w:color w:val="auto"/>
        </w:rPr>
        <w:t>成员一：</w:t>
      </w:r>
      <w:r>
        <w:rPr>
          <w:color w:val="auto"/>
          <w:u w:val="single"/>
        </w:rPr>
        <w:t>（全称并加盖成员一的单位公章）</w:t>
      </w:r>
    </w:p>
    <w:p>
      <w:pPr>
        <w:pStyle w:val="17"/>
        <w:ind w:firstLine="480"/>
        <w:jc w:val="left"/>
        <w:outlineLvl w:val="9"/>
        <w:rPr>
          <w:color w:val="auto"/>
        </w:rPr>
      </w:pPr>
      <w:r>
        <w:rPr>
          <w:color w:val="auto"/>
        </w:rPr>
        <w:t>法定代表人或其委托代理人：</w:t>
      </w:r>
      <w:r>
        <w:rPr>
          <w:color w:val="auto"/>
          <w:u w:val="single"/>
        </w:rPr>
        <w:t xml:space="preserve"> （签字或盖章）</w:t>
      </w:r>
    </w:p>
    <w:p>
      <w:pPr>
        <w:pStyle w:val="17"/>
        <w:ind w:firstLine="480"/>
        <w:jc w:val="left"/>
        <w:outlineLvl w:val="9"/>
        <w:rPr>
          <w:color w:val="auto"/>
        </w:rPr>
      </w:pPr>
      <w:r>
        <w:rPr>
          <w:color w:val="auto"/>
        </w:rPr>
        <w:t>……</w:t>
      </w:r>
    </w:p>
    <w:p>
      <w:pPr>
        <w:pStyle w:val="17"/>
        <w:ind w:firstLine="480"/>
        <w:jc w:val="left"/>
        <w:outlineLvl w:val="9"/>
        <w:rPr>
          <w:color w:val="auto"/>
        </w:rPr>
      </w:pPr>
      <w:r>
        <w:rPr>
          <w:color w:val="auto"/>
        </w:rPr>
        <w:t>成员**：</w:t>
      </w:r>
      <w:r>
        <w:rPr>
          <w:color w:val="auto"/>
          <w:u w:val="single"/>
        </w:rPr>
        <w:t>（全称并加盖成员**的单位公章）</w:t>
      </w:r>
    </w:p>
    <w:p>
      <w:pPr>
        <w:pStyle w:val="17"/>
        <w:ind w:firstLine="480"/>
        <w:jc w:val="left"/>
        <w:outlineLvl w:val="9"/>
        <w:rPr>
          <w:color w:val="auto"/>
        </w:rPr>
      </w:pPr>
      <w:r>
        <w:rPr>
          <w:color w:val="auto"/>
        </w:rPr>
        <w:t>法定代表人或其委托代理人：</w:t>
      </w:r>
      <w:r>
        <w:rPr>
          <w:color w:val="auto"/>
          <w:u w:val="single"/>
        </w:rPr>
        <w:t xml:space="preserve"> （签字或盖章）</w:t>
      </w:r>
    </w:p>
    <w:p>
      <w:pPr>
        <w:pStyle w:val="17"/>
        <w:ind w:firstLine="480"/>
        <w:jc w:val="right"/>
        <w:outlineLvl w:val="9"/>
        <w:rPr>
          <w:color w:val="auto"/>
        </w:rPr>
      </w:pPr>
      <w:r>
        <w:rPr>
          <w:color w:val="auto"/>
        </w:rPr>
        <w:t>签署日期：</w:t>
      </w:r>
      <w:r>
        <w:rPr>
          <w:color w:val="auto"/>
          <w:u w:val="single"/>
        </w:rPr>
        <w:t>　　年　　月　　日</w:t>
      </w:r>
    </w:p>
    <w:p>
      <w:pPr>
        <w:pStyle w:val="17"/>
        <w:ind w:firstLine="480"/>
        <w:jc w:val="left"/>
        <w:outlineLvl w:val="9"/>
        <w:rPr>
          <w:color w:val="auto"/>
        </w:rPr>
      </w:pPr>
      <w:r>
        <w:rPr>
          <w:color w:val="auto"/>
        </w:rPr>
        <w:t>※注意：</w:t>
      </w:r>
    </w:p>
    <w:p>
      <w:pPr>
        <w:pStyle w:val="17"/>
        <w:ind w:firstLine="480"/>
        <w:jc w:val="left"/>
        <w:outlineLvl w:val="9"/>
        <w:rPr>
          <w:color w:val="auto"/>
        </w:rPr>
      </w:pPr>
      <w:r>
        <w:rPr>
          <w:color w:val="auto"/>
        </w:rPr>
        <w:t>1、</w:t>
      </w:r>
      <w:r>
        <w:rPr>
          <w:rFonts w:hint="eastAsia"/>
          <w:color w:val="auto"/>
          <w:lang w:eastAsia="zh-CN"/>
        </w:rPr>
        <w:t>招标文件</w:t>
      </w:r>
      <w:r>
        <w:rPr>
          <w:color w:val="auto"/>
        </w:rPr>
        <w:t>接受联合体投标且</w:t>
      </w:r>
      <w:r>
        <w:rPr>
          <w:rFonts w:hint="eastAsia"/>
          <w:color w:val="auto"/>
          <w:lang w:eastAsia="zh-CN"/>
        </w:rPr>
        <w:t>投标人</w:t>
      </w:r>
      <w:r>
        <w:rPr>
          <w:color w:val="auto"/>
        </w:rPr>
        <w:t>为联合体的，</w:t>
      </w:r>
      <w:r>
        <w:rPr>
          <w:rFonts w:hint="eastAsia"/>
          <w:color w:val="auto"/>
          <w:lang w:eastAsia="zh-CN"/>
        </w:rPr>
        <w:t>投标人</w:t>
      </w:r>
      <w:r>
        <w:rPr>
          <w:color w:val="auto"/>
        </w:rPr>
        <w:t>应提供本协议；否则无须提供。</w:t>
      </w:r>
    </w:p>
    <w:p>
      <w:pPr>
        <w:pStyle w:val="17"/>
        <w:ind w:firstLine="480"/>
        <w:jc w:val="left"/>
        <w:outlineLvl w:val="9"/>
        <w:rPr>
          <w:color w:val="auto"/>
        </w:rPr>
      </w:pPr>
      <w:r>
        <w:rPr>
          <w:color w:val="auto"/>
        </w:rPr>
        <w:t>2、本协议由委托代理人签字或盖章的，应按照本章载明的格式提供“单位授权书”。</w:t>
      </w:r>
    </w:p>
    <w:p>
      <w:pPr>
        <w:pStyle w:val="17"/>
        <w:ind w:firstLine="480"/>
        <w:jc w:val="left"/>
        <w:outlineLvl w:val="9"/>
        <w:rPr>
          <w:color w:val="auto"/>
        </w:rPr>
      </w:pPr>
      <w:r>
        <w:rPr>
          <w:color w:val="auto"/>
        </w:rPr>
        <w:t>3、在以联合体形式落实中小企业预留份额项目中，</w:t>
      </w:r>
      <w:r>
        <w:rPr>
          <w:rFonts w:hint="eastAsia"/>
          <w:color w:val="auto"/>
          <w:lang w:eastAsia="zh-CN"/>
        </w:rPr>
        <w:t>投标人</w:t>
      </w:r>
      <w:r>
        <w:rPr>
          <w:color w:val="auto"/>
        </w:rPr>
        <w:t>除了要提供《中小企业声明函》，还需提供本协议。</w:t>
      </w:r>
    </w:p>
    <w:p>
      <w:pPr>
        <w:pStyle w:val="17"/>
        <w:ind w:firstLine="960"/>
        <w:jc w:val="left"/>
        <w:outlineLvl w:val="9"/>
        <w:rPr>
          <w:color w:val="auto"/>
        </w:rPr>
      </w:pPr>
      <w:r>
        <w:rPr>
          <w:color w:val="auto"/>
        </w:rPr>
        <w:t xml:space="preserve"> </w:t>
      </w:r>
      <w:r>
        <w:rPr>
          <w:color w:val="auto"/>
        </w:rPr>
        <w:br w:type="textWrapping"/>
      </w:r>
      <w:r>
        <w:rPr>
          <w:color w:val="auto"/>
        </w:rPr>
        <w:br w:type="page"/>
      </w:r>
    </w:p>
    <w:p>
      <w:pPr>
        <w:pStyle w:val="17"/>
        <w:ind w:firstLine="960"/>
        <w:jc w:val="center"/>
        <w:outlineLvl w:val="9"/>
        <w:rPr>
          <w:color w:val="auto"/>
        </w:rPr>
      </w:pPr>
      <w:r>
        <w:rPr>
          <w:b/>
          <w:color w:val="auto"/>
          <w:sz w:val="24"/>
        </w:rPr>
        <w:t>二-11分包意向协议（若有）</w:t>
      </w:r>
    </w:p>
    <w:p>
      <w:pPr>
        <w:pStyle w:val="17"/>
        <w:ind w:firstLine="480"/>
        <w:jc w:val="left"/>
        <w:outlineLvl w:val="9"/>
        <w:rPr>
          <w:color w:val="auto"/>
        </w:rPr>
      </w:pPr>
      <w:r>
        <w:rPr>
          <w:color w:val="auto"/>
        </w:rPr>
        <w:t>甲方（总包方）：</w:t>
      </w:r>
      <w:r>
        <w:rPr>
          <w:color w:val="auto"/>
          <w:u w:val="single"/>
        </w:rPr>
        <w:t>　　　　　　　</w:t>
      </w:r>
      <w:r>
        <w:rPr>
          <w:color w:val="auto"/>
        </w:rPr>
        <w:t>（即本项目的</w:t>
      </w:r>
      <w:r>
        <w:rPr>
          <w:rFonts w:hint="eastAsia"/>
          <w:color w:val="auto"/>
          <w:lang w:eastAsia="zh-CN"/>
        </w:rPr>
        <w:t>投标人</w:t>
      </w:r>
      <w:r>
        <w:rPr>
          <w:color w:val="auto"/>
        </w:rPr>
        <w:t>）</w:t>
      </w:r>
    </w:p>
    <w:p>
      <w:pPr>
        <w:pStyle w:val="17"/>
        <w:ind w:firstLine="480"/>
        <w:jc w:val="left"/>
        <w:outlineLvl w:val="9"/>
        <w:rPr>
          <w:color w:val="auto"/>
        </w:rPr>
      </w:pPr>
      <w:r>
        <w:rPr>
          <w:color w:val="auto"/>
        </w:rPr>
        <w:t>乙方（分包方）：</w:t>
      </w:r>
      <w:r>
        <w:rPr>
          <w:color w:val="auto"/>
          <w:u w:val="single"/>
        </w:rPr>
        <w:t>　　　　　　　</w:t>
      </w:r>
    </w:p>
    <w:p>
      <w:pPr>
        <w:pStyle w:val="17"/>
        <w:ind w:firstLine="480"/>
        <w:jc w:val="left"/>
        <w:outlineLvl w:val="9"/>
        <w:rPr>
          <w:color w:val="auto"/>
        </w:rPr>
      </w:pPr>
      <w:r>
        <w:rPr>
          <w:color w:val="auto"/>
        </w:rPr>
        <w:t>兹有甲方参加</w:t>
      </w:r>
      <w:r>
        <w:rPr>
          <w:color w:val="auto"/>
          <w:u w:val="single"/>
        </w:rPr>
        <w:t>（填写“项目名称”）</w:t>
      </w:r>
      <w:r>
        <w:rPr>
          <w:color w:val="auto"/>
        </w:rPr>
        <w:t xml:space="preserve"> 项目（项目编号：</w:t>
      </w:r>
      <w:r>
        <w:rPr>
          <w:color w:val="auto"/>
          <w:u w:val="single"/>
        </w:rPr>
        <w:t>　　　　　　　</w:t>
      </w:r>
      <w:r>
        <w:rPr>
          <w:color w:val="auto"/>
        </w:rPr>
        <w:t>）的政府采购活动。甲方期望将采购项目的部分采购标的分包给乙方完成，而乙方保证能够向甲方提供本协议项下的采购标的，甲、乙双方就合同分包的有关事宜达成下列协议：</w:t>
      </w:r>
    </w:p>
    <w:p>
      <w:pPr>
        <w:pStyle w:val="17"/>
        <w:ind w:firstLine="480"/>
        <w:jc w:val="left"/>
        <w:outlineLvl w:val="9"/>
        <w:rPr>
          <w:color w:val="auto"/>
        </w:rPr>
      </w:pPr>
      <w:r>
        <w:rPr>
          <w:color w:val="auto"/>
        </w:rPr>
        <w:t>一、分包标的</w:t>
      </w:r>
    </w:p>
    <w:p>
      <w:pPr>
        <w:pStyle w:val="17"/>
        <w:ind w:firstLine="480"/>
        <w:jc w:val="left"/>
        <w:outlineLvl w:val="9"/>
        <w:rPr>
          <w:color w:val="auto"/>
        </w:rPr>
      </w:pPr>
      <w:r>
        <w:rPr>
          <w:color w:val="auto"/>
          <w:u w:val="single"/>
        </w:rPr>
        <w:t>（根据双方的意向填写，可以是表格或文字描述）。</w:t>
      </w:r>
    </w:p>
    <w:p>
      <w:pPr>
        <w:pStyle w:val="17"/>
        <w:ind w:firstLine="480"/>
        <w:jc w:val="left"/>
        <w:outlineLvl w:val="9"/>
        <w:rPr>
          <w:color w:val="auto"/>
        </w:rPr>
      </w:pPr>
      <w:r>
        <w:rPr>
          <w:color w:val="auto"/>
        </w:rPr>
        <w:t>二、分包合同金额占比</w:t>
      </w:r>
    </w:p>
    <w:p>
      <w:pPr>
        <w:pStyle w:val="17"/>
        <w:ind w:firstLine="480"/>
        <w:jc w:val="left"/>
        <w:outlineLvl w:val="9"/>
        <w:rPr>
          <w:color w:val="auto"/>
        </w:rPr>
      </w:pPr>
      <w:r>
        <w:rPr>
          <w:color w:val="auto"/>
        </w:rPr>
        <w:t>分包合同价占投标总价的比例：</w:t>
      </w:r>
      <w:r>
        <w:rPr>
          <w:color w:val="auto"/>
          <w:u w:val="single"/>
        </w:rPr>
        <w:t>　　　　　</w:t>
      </w:r>
      <w:r>
        <w:rPr>
          <w:color w:val="auto"/>
        </w:rPr>
        <w:t>%</w:t>
      </w:r>
    </w:p>
    <w:p>
      <w:pPr>
        <w:pStyle w:val="17"/>
        <w:ind w:firstLine="480"/>
        <w:jc w:val="left"/>
        <w:outlineLvl w:val="9"/>
        <w:rPr>
          <w:color w:val="auto"/>
        </w:rPr>
      </w:pPr>
      <w:r>
        <w:rPr>
          <w:color w:val="auto"/>
        </w:rPr>
        <w:t>三、其他条款</w:t>
      </w:r>
    </w:p>
    <w:p>
      <w:pPr>
        <w:pStyle w:val="17"/>
        <w:ind w:firstLine="480"/>
        <w:jc w:val="left"/>
        <w:outlineLvl w:val="9"/>
        <w:rPr>
          <w:color w:val="auto"/>
        </w:rPr>
      </w:pPr>
      <w:r>
        <w:rPr>
          <w:color w:val="auto"/>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jc w:val="left"/>
              <w:outlineLvl w:val="9"/>
              <w:rPr>
                <w:color w:val="auto"/>
              </w:rPr>
            </w:pPr>
            <w:r>
              <w:rPr>
                <w:color w:val="auto"/>
              </w:rPr>
              <w:t>甲方：</w:t>
            </w:r>
          </w:p>
        </w:tc>
        <w:tc>
          <w:tcPr>
            <w:tcW w:w="4153" w:type="dxa"/>
          </w:tcPr>
          <w:p>
            <w:pPr>
              <w:pStyle w:val="17"/>
              <w:jc w:val="left"/>
              <w:outlineLvl w:val="9"/>
              <w:rPr>
                <w:color w:val="auto"/>
              </w:rPr>
            </w:pPr>
            <w:r>
              <w:rPr>
                <w:color w:val="auto"/>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jc w:val="left"/>
              <w:outlineLvl w:val="9"/>
              <w:rPr>
                <w:color w:val="auto"/>
              </w:rPr>
            </w:pPr>
            <w:r>
              <w:rPr>
                <w:color w:val="auto"/>
              </w:rPr>
              <w:t>住所：</w:t>
            </w:r>
          </w:p>
        </w:tc>
        <w:tc>
          <w:tcPr>
            <w:tcW w:w="4153" w:type="dxa"/>
          </w:tcPr>
          <w:p>
            <w:pPr>
              <w:pStyle w:val="17"/>
              <w:jc w:val="left"/>
              <w:outlineLvl w:val="9"/>
              <w:rPr>
                <w:color w:val="auto"/>
              </w:rPr>
            </w:pPr>
            <w:r>
              <w:rPr>
                <w:color w:val="auto"/>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jc w:val="left"/>
              <w:outlineLvl w:val="9"/>
              <w:rPr>
                <w:color w:val="auto"/>
              </w:rPr>
            </w:pPr>
            <w:r>
              <w:rPr>
                <w:color w:val="auto"/>
              </w:rPr>
              <w:t>单位负责人或委托代理人：</w:t>
            </w:r>
          </w:p>
        </w:tc>
        <w:tc>
          <w:tcPr>
            <w:tcW w:w="4153" w:type="dxa"/>
          </w:tcPr>
          <w:p>
            <w:pPr>
              <w:pStyle w:val="17"/>
              <w:jc w:val="left"/>
              <w:outlineLvl w:val="9"/>
              <w:rPr>
                <w:color w:val="auto"/>
              </w:rPr>
            </w:pPr>
            <w:r>
              <w:rPr>
                <w:color w:val="auto"/>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jc w:val="left"/>
              <w:outlineLvl w:val="9"/>
              <w:rPr>
                <w:color w:val="auto"/>
              </w:rPr>
            </w:pPr>
            <w:r>
              <w:rPr>
                <w:color w:val="auto"/>
              </w:rPr>
              <w:t>联系方法：</w:t>
            </w:r>
          </w:p>
        </w:tc>
        <w:tc>
          <w:tcPr>
            <w:tcW w:w="4153" w:type="dxa"/>
          </w:tcPr>
          <w:p>
            <w:pPr>
              <w:pStyle w:val="17"/>
              <w:jc w:val="left"/>
              <w:outlineLvl w:val="9"/>
              <w:rPr>
                <w:color w:val="auto"/>
              </w:rPr>
            </w:pPr>
            <w:r>
              <w:rPr>
                <w:color w:val="auto"/>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jc w:val="left"/>
              <w:outlineLvl w:val="9"/>
              <w:rPr>
                <w:color w:val="auto"/>
              </w:rPr>
            </w:pPr>
            <w:r>
              <w:rPr>
                <w:color w:val="auto"/>
              </w:rPr>
              <w:t>开户银行：</w:t>
            </w:r>
          </w:p>
        </w:tc>
        <w:tc>
          <w:tcPr>
            <w:tcW w:w="4153" w:type="dxa"/>
          </w:tcPr>
          <w:p>
            <w:pPr>
              <w:pStyle w:val="17"/>
              <w:jc w:val="left"/>
              <w:outlineLvl w:val="9"/>
              <w:rPr>
                <w:color w:val="auto"/>
              </w:rPr>
            </w:pPr>
            <w:r>
              <w:rPr>
                <w:color w:val="auto"/>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7"/>
              <w:jc w:val="left"/>
              <w:outlineLvl w:val="9"/>
              <w:rPr>
                <w:color w:val="auto"/>
              </w:rPr>
            </w:pPr>
            <w:r>
              <w:rPr>
                <w:color w:val="auto"/>
              </w:rPr>
              <w:t>账号：</w:t>
            </w:r>
          </w:p>
        </w:tc>
        <w:tc>
          <w:tcPr>
            <w:tcW w:w="4153" w:type="dxa"/>
          </w:tcPr>
          <w:p>
            <w:pPr>
              <w:pStyle w:val="17"/>
              <w:jc w:val="left"/>
              <w:outlineLvl w:val="9"/>
              <w:rPr>
                <w:color w:val="auto"/>
              </w:rPr>
            </w:pPr>
            <w:r>
              <w:rPr>
                <w:color w:val="auto"/>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7"/>
              <w:ind w:firstLine="960"/>
              <w:jc w:val="right"/>
              <w:outlineLvl w:val="9"/>
              <w:rPr>
                <w:color w:val="auto"/>
              </w:rPr>
            </w:pPr>
            <w:r>
              <w:rPr>
                <w:color w:val="auto"/>
              </w:rPr>
              <w:t>签订地点：</w:t>
            </w:r>
            <w:r>
              <w:rPr>
                <w:color w:val="auto"/>
                <w:u w:val="single"/>
              </w:rPr>
              <w:t>　　　　　　　　　　</w:t>
            </w:r>
          </w:p>
          <w:p>
            <w:pPr>
              <w:pStyle w:val="17"/>
              <w:ind w:firstLine="960"/>
              <w:jc w:val="right"/>
              <w:outlineLvl w:val="9"/>
              <w:rPr>
                <w:color w:val="auto"/>
              </w:rPr>
            </w:pPr>
            <w:r>
              <w:rPr>
                <w:color w:val="auto"/>
              </w:rPr>
              <w:t>签约日期：</w:t>
            </w:r>
            <w:r>
              <w:rPr>
                <w:color w:val="auto"/>
                <w:u w:val="single"/>
              </w:rPr>
              <w:t>　　年　　月　　日</w:t>
            </w:r>
          </w:p>
        </w:tc>
      </w:tr>
    </w:tbl>
    <w:p>
      <w:pPr>
        <w:pStyle w:val="17"/>
        <w:ind w:firstLine="480"/>
        <w:jc w:val="left"/>
        <w:outlineLvl w:val="9"/>
        <w:rPr>
          <w:color w:val="auto"/>
        </w:rPr>
      </w:pPr>
      <w:r>
        <w:rPr>
          <w:color w:val="auto"/>
        </w:rPr>
        <w:t>※注意：</w:t>
      </w:r>
    </w:p>
    <w:p>
      <w:pPr>
        <w:pStyle w:val="17"/>
        <w:ind w:firstLine="480"/>
        <w:jc w:val="left"/>
        <w:outlineLvl w:val="9"/>
        <w:rPr>
          <w:color w:val="auto"/>
        </w:rPr>
      </w:pPr>
      <w:r>
        <w:rPr>
          <w:color w:val="auto"/>
        </w:rPr>
        <w:t>1.</w:t>
      </w:r>
      <w:r>
        <w:rPr>
          <w:rFonts w:hint="eastAsia"/>
          <w:color w:val="auto"/>
          <w:lang w:eastAsia="zh-CN"/>
        </w:rPr>
        <w:t>招标文件</w:t>
      </w:r>
      <w:r>
        <w:rPr>
          <w:color w:val="auto"/>
        </w:rPr>
        <w:t>接受合同分包且</w:t>
      </w:r>
      <w:r>
        <w:rPr>
          <w:rFonts w:hint="eastAsia"/>
          <w:color w:val="auto"/>
          <w:lang w:eastAsia="zh-CN"/>
        </w:rPr>
        <w:t>投标人</w:t>
      </w:r>
      <w:r>
        <w:rPr>
          <w:color w:val="auto"/>
        </w:rPr>
        <w:t>拟将合同分包的，应提供本协议；否则无须提供。</w:t>
      </w:r>
    </w:p>
    <w:p>
      <w:pPr>
        <w:pStyle w:val="17"/>
        <w:ind w:firstLine="480"/>
        <w:jc w:val="left"/>
        <w:outlineLvl w:val="9"/>
        <w:rPr>
          <w:color w:val="auto"/>
        </w:rPr>
      </w:pPr>
      <w:r>
        <w:rPr>
          <w:color w:val="auto"/>
        </w:rPr>
        <w:t>2.本协议由委托代理人签字或盖章的，应按照本章载明的格式提供“单位授权书”。</w:t>
      </w:r>
    </w:p>
    <w:p>
      <w:pPr>
        <w:pStyle w:val="17"/>
        <w:ind w:firstLine="480"/>
        <w:jc w:val="left"/>
        <w:outlineLvl w:val="9"/>
        <w:rPr>
          <w:color w:val="auto"/>
        </w:rPr>
      </w:pPr>
      <w:r>
        <w:rPr>
          <w:color w:val="auto"/>
        </w:rPr>
        <w:t>3.在以合同分包形式落实中小企业预留份额项目中，</w:t>
      </w:r>
      <w:r>
        <w:rPr>
          <w:rFonts w:hint="eastAsia"/>
          <w:color w:val="auto"/>
          <w:lang w:eastAsia="zh-CN"/>
        </w:rPr>
        <w:t>投标人</w:t>
      </w:r>
      <w:r>
        <w:rPr>
          <w:color w:val="auto"/>
        </w:rPr>
        <w:t>除了要提供《中小企业声明函》，还需提供本协议。</w:t>
      </w:r>
    </w:p>
    <w:p>
      <w:pPr>
        <w:pStyle w:val="17"/>
        <w:ind w:firstLine="960"/>
        <w:jc w:val="left"/>
        <w:outlineLvl w:val="9"/>
        <w:rPr>
          <w:color w:val="auto"/>
        </w:rPr>
      </w:pPr>
      <w:r>
        <w:rPr>
          <w:color w:val="auto"/>
        </w:rPr>
        <w:t xml:space="preserve"> </w:t>
      </w:r>
      <w:r>
        <w:rPr>
          <w:color w:val="auto"/>
        </w:rPr>
        <w:br w:type="textWrapping"/>
      </w:r>
      <w:r>
        <w:rPr>
          <w:color w:val="auto"/>
        </w:rPr>
        <w:br w:type="page"/>
      </w:r>
    </w:p>
    <w:p>
      <w:pPr>
        <w:pStyle w:val="17"/>
        <w:ind w:firstLine="960"/>
        <w:jc w:val="center"/>
        <w:outlineLvl w:val="9"/>
        <w:rPr>
          <w:color w:val="auto"/>
        </w:rPr>
      </w:pPr>
      <w:r>
        <w:rPr>
          <w:b/>
          <w:color w:val="auto"/>
          <w:sz w:val="24"/>
        </w:rPr>
        <w:t>二-12其他资格证明文件（若有）</w:t>
      </w:r>
    </w:p>
    <w:p>
      <w:pPr>
        <w:pStyle w:val="17"/>
        <w:ind w:firstLine="960"/>
        <w:jc w:val="center"/>
        <w:outlineLvl w:val="9"/>
        <w:rPr>
          <w:color w:val="auto"/>
        </w:rPr>
      </w:pPr>
      <w:r>
        <w:rPr>
          <w:b/>
          <w:color w:val="auto"/>
          <w:sz w:val="24"/>
        </w:rPr>
        <w:t>二-12-①具备履行合同所必需设备和专业技术能力专项证明材料（若有）</w:t>
      </w:r>
    </w:p>
    <w:p>
      <w:pPr>
        <w:pStyle w:val="17"/>
        <w:ind w:firstLine="480"/>
        <w:jc w:val="left"/>
        <w:outlineLvl w:val="9"/>
        <w:rPr>
          <w:color w:val="auto"/>
        </w:rPr>
      </w:pPr>
      <w:r>
        <w:rPr>
          <w:color w:val="auto"/>
        </w:rPr>
        <w:t>致：</w:t>
      </w:r>
      <w:r>
        <w:rPr>
          <w:color w:val="auto"/>
          <w:u w:val="single"/>
        </w:rPr>
        <w:t>（采购人或采购代理机构）</w:t>
      </w:r>
    </w:p>
    <w:p>
      <w:pPr>
        <w:pStyle w:val="17"/>
        <w:ind w:firstLine="480"/>
        <w:jc w:val="left"/>
        <w:outlineLvl w:val="9"/>
        <w:rPr>
          <w:color w:val="auto"/>
        </w:rPr>
      </w:pPr>
      <w:r>
        <w:rPr>
          <w:color w:val="auto"/>
        </w:rPr>
        <w:t>现附上我方具备履行合同所必需的设备和专业技术能力的专项证明材料复印件（具体附后），上述证明材料真实有效，否则我方负全部责任。</w:t>
      </w:r>
    </w:p>
    <w:p>
      <w:pPr>
        <w:pStyle w:val="17"/>
        <w:ind w:firstLine="480"/>
        <w:jc w:val="left"/>
        <w:outlineLvl w:val="9"/>
        <w:rPr>
          <w:color w:val="auto"/>
        </w:rPr>
      </w:pPr>
      <w:r>
        <w:rPr>
          <w:color w:val="auto"/>
        </w:rPr>
        <w:t>※注意：</w:t>
      </w:r>
    </w:p>
    <w:p>
      <w:pPr>
        <w:pStyle w:val="17"/>
        <w:ind w:firstLine="480"/>
        <w:jc w:val="left"/>
        <w:outlineLvl w:val="9"/>
        <w:rPr>
          <w:color w:val="auto"/>
        </w:rPr>
      </w:pPr>
      <w:r>
        <w:rPr>
          <w:color w:val="auto"/>
        </w:rPr>
        <w:t>1、</w:t>
      </w:r>
      <w:r>
        <w:rPr>
          <w:rFonts w:hint="eastAsia"/>
          <w:color w:val="auto"/>
          <w:lang w:eastAsia="zh-CN"/>
        </w:rPr>
        <w:t>招标文件</w:t>
      </w:r>
      <w:r>
        <w:rPr>
          <w:color w:val="auto"/>
        </w:rPr>
        <w:t>要求</w:t>
      </w:r>
      <w:r>
        <w:rPr>
          <w:rFonts w:hint="eastAsia"/>
          <w:color w:val="auto"/>
          <w:lang w:eastAsia="zh-CN"/>
        </w:rPr>
        <w:t>投标人</w:t>
      </w:r>
      <w:r>
        <w:rPr>
          <w:color w:val="auto"/>
        </w:rPr>
        <w:t>提供“具备履行合同所必需的设备和专业技术能力专项证明材料”的，</w:t>
      </w:r>
      <w:r>
        <w:rPr>
          <w:rFonts w:hint="eastAsia"/>
          <w:color w:val="auto"/>
          <w:lang w:eastAsia="zh-CN"/>
        </w:rPr>
        <w:t>投标人</w:t>
      </w:r>
      <w:r>
        <w:rPr>
          <w:color w:val="auto"/>
        </w:rPr>
        <w:t>应按照</w:t>
      </w:r>
      <w:r>
        <w:rPr>
          <w:rFonts w:hint="eastAsia"/>
          <w:color w:val="auto"/>
          <w:lang w:eastAsia="zh-CN"/>
        </w:rPr>
        <w:t>招标文件</w:t>
      </w:r>
      <w:r>
        <w:rPr>
          <w:color w:val="auto"/>
        </w:rPr>
        <w:t>规定在此项下提供相应证明材料复印件。</w:t>
      </w:r>
    </w:p>
    <w:p>
      <w:pPr>
        <w:pStyle w:val="17"/>
        <w:ind w:firstLine="480"/>
        <w:jc w:val="left"/>
        <w:outlineLvl w:val="9"/>
        <w:rPr>
          <w:color w:val="auto"/>
        </w:rPr>
      </w:pPr>
      <w:r>
        <w:rPr>
          <w:color w:val="auto"/>
        </w:rPr>
        <w:t>2、</w:t>
      </w:r>
      <w:r>
        <w:rPr>
          <w:rFonts w:hint="eastAsia"/>
          <w:color w:val="auto"/>
          <w:lang w:eastAsia="zh-CN"/>
        </w:rPr>
        <w:t>投标人</w:t>
      </w:r>
      <w:r>
        <w:rPr>
          <w:color w:val="auto"/>
        </w:rPr>
        <w:t>提供的相应证明材料复印件均应符合：内容完整、清晰、整洁，并由</w:t>
      </w:r>
      <w:r>
        <w:rPr>
          <w:rFonts w:hint="eastAsia"/>
          <w:color w:val="auto"/>
          <w:lang w:eastAsia="zh-CN"/>
        </w:rPr>
        <w:t>投标人</w:t>
      </w:r>
      <w:r>
        <w:rPr>
          <w:color w:val="auto"/>
        </w:rPr>
        <w:t>加盖其单位公章。</w:t>
      </w:r>
    </w:p>
    <w:p>
      <w:pPr>
        <w:pStyle w:val="17"/>
        <w:ind w:firstLine="480"/>
        <w:jc w:val="right"/>
        <w:outlineLvl w:val="9"/>
        <w:rPr>
          <w:color w:val="auto"/>
        </w:rPr>
      </w:pPr>
      <w:r>
        <w:rPr>
          <w:rFonts w:hint="eastAsia"/>
          <w:color w:val="auto"/>
          <w:lang w:eastAsia="zh-CN"/>
        </w:rPr>
        <w:t>投标人</w:t>
      </w:r>
      <w:r>
        <w:rPr>
          <w:color w:val="auto"/>
        </w:rPr>
        <w:t>：</w:t>
      </w:r>
      <w:r>
        <w:rPr>
          <w:color w:val="auto"/>
          <w:u w:val="single"/>
        </w:rPr>
        <w:t>（全称并加盖单位公章）</w:t>
      </w:r>
    </w:p>
    <w:p>
      <w:pPr>
        <w:pStyle w:val="17"/>
        <w:wordWrap w:val="0"/>
        <w:ind w:firstLine="480"/>
        <w:jc w:val="right"/>
        <w:outlineLvl w:val="9"/>
        <w:rPr>
          <w:rFonts w:hint="default" w:eastAsiaTheme="minorEastAsia"/>
          <w:color w:val="auto"/>
          <w:u w:val="single"/>
          <w:lang w:val="en-US" w:eastAsia="zh-CN"/>
        </w:rPr>
      </w:pPr>
      <w:r>
        <w:rPr>
          <w:rFonts w:hint="eastAsia"/>
          <w:color w:val="auto"/>
          <w:lang w:val="en-US" w:eastAsia="zh-CN"/>
        </w:rPr>
        <w:t>投标人代表：</w:t>
      </w:r>
      <w:r>
        <w:rPr>
          <w:rFonts w:hint="eastAsia"/>
          <w:color w:val="auto"/>
          <w:u w:val="single"/>
          <w:lang w:val="en-US" w:eastAsia="zh-CN"/>
        </w:rPr>
        <w:t xml:space="preserve">  （签字）        </w:t>
      </w:r>
    </w:p>
    <w:p>
      <w:pPr>
        <w:pStyle w:val="17"/>
        <w:ind w:firstLine="480"/>
        <w:jc w:val="right"/>
        <w:outlineLvl w:val="9"/>
        <w:rPr>
          <w:color w:val="auto"/>
        </w:rPr>
      </w:pPr>
      <w:r>
        <w:rPr>
          <w:color w:val="auto"/>
        </w:rPr>
        <w:t>日期：</w:t>
      </w:r>
      <w:r>
        <w:rPr>
          <w:color w:val="auto"/>
          <w:u w:val="single"/>
        </w:rPr>
        <w:t>　　年　　月　　日</w:t>
      </w:r>
    </w:p>
    <w:p>
      <w:pPr>
        <w:pStyle w:val="17"/>
        <w:ind w:firstLine="480"/>
        <w:jc w:val="right"/>
        <w:outlineLvl w:val="9"/>
        <w:rPr>
          <w:color w:val="auto"/>
        </w:rPr>
      </w:pPr>
    </w:p>
    <w:p>
      <w:pPr>
        <w:pStyle w:val="17"/>
        <w:ind w:firstLine="960"/>
        <w:jc w:val="left"/>
        <w:outlineLvl w:val="9"/>
        <w:rPr>
          <w:color w:val="auto"/>
        </w:rPr>
      </w:pPr>
      <w:r>
        <w:rPr>
          <w:color w:val="auto"/>
        </w:rPr>
        <w:t xml:space="preserve"> </w:t>
      </w:r>
      <w:r>
        <w:rPr>
          <w:color w:val="auto"/>
        </w:rPr>
        <w:br w:type="textWrapping"/>
      </w:r>
      <w:r>
        <w:rPr>
          <w:color w:val="auto"/>
        </w:rPr>
        <w:br w:type="page"/>
      </w:r>
    </w:p>
    <w:p>
      <w:pPr>
        <w:pStyle w:val="17"/>
        <w:ind w:firstLine="960"/>
        <w:jc w:val="center"/>
        <w:outlineLvl w:val="9"/>
        <w:rPr>
          <w:color w:val="auto"/>
        </w:rPr>
      </w:pPr>
      <w:r>
        <w:rPr>
          <w:b/>
          <w:color w:val="auto"/>
          <w:sz w:val="24"/>
        </w:rPr>
        <w:t>二-12-②</w:t>
      </w:r>
      <w:r>
        <w:rPr>
          <w:rFonts w:hint="eastAsia"/>
          <w:b/>
          <w:color w:val="auto"/>
          <w:sz w:val="24"/>
          <w:lang w:eastAsia="zh-CN"/>
        </w:rPr>
        <w:t>招标文件</w:t>
      </w:r>
      <w:r>
        <w:rPr>
          <w:b/>
          <w:color w:val="auto"/>
          <w:sz w:val="24"/>
        </w:rPr>
        <w:t>规定的其他资格证明文件（若有）</w:t>
      </w:r>
    </w:p>
    <w:p>
      <w:pPr>
        <w:pStyle w:val="17"/>
        <w:ind w:firstLine="480"/>
        <w:jc w:val="center"/>
        <w:outlineLvl w:val="9"/>
        <w:rPr>
          <w:color w:val="auto"/>
        </w:rPr>
      </w:pPr>
      <w:r>
        <w:rPr>
          <w:color w:val="auto"/>
        </w:rPr>
        <w:t>编制说明</w:t>
      </w:r>
    </w:p>
    <w:p>
      <w:pPr>
        <w:pStyle w:val="17"/>
        <w:ind w:firstLine="480"/>
        <w:jc w:val="left"/>
        <w:outlineLvl w:val="9"/>
        <w:rPr>
          <w:color w:val="auto"/>
        </w:rPr>
      </w:pPr>
      <w:r>
        <w:rPr>
          <w:color w:val="auto"/>
        </w:rPr>
        <w:t>除</w:t>
      </w:r>
      <w:r>
        <w:rPr>
          <w:rFonts w:hint="eastAsia"/>
          <w:color w:val="auto"/>
          <w:lang w:eastAsia="zh-CN"/>
        </w:rPr>
        <w:t>招标文件</w:t>
      </w:r>
      <w:r>
        <w:rPr>
          <w:color w:val="auto"/>
        </w:rPr>
        <w:t>另有规定外，</w:t>
      </w:r>
      <w:r>
        <w:rPr>
          <w:rFonts w:hint="eastAsia"/>
          <w:color w:val="auto"/>
          <w:lang w:eastAsia="zh-CN"/>
        </w:rPr>
        <w:t>招标文件</w:t>
      </w:r>
      <w:r>
        <w:rPr>
          <w:color w:val="auto"/>
        </w:rPr>
        <w:t>要求提交的除前述资格证明文件外的其他资格证明文件（若有）加盖</w:t>
      </w:r>
      <w:r>
        <w:rPr>
          <w:rFonts w:hint="eastAsia"/>
          <w:color w:val="auto"/>
          <w:lang w:eastAsia="zh-CN"/>
        </w:rPr>
        <w:t>投标人</w:t>
      </w:r>
      <w:r>
        <w:rPr>
          <w:color w:val="auto"/>
        </w:rPr>
        <w:t>的单位公章后应在此项下提交。</w:t>
      </w:r>
    </w:p>
    <w:p>
      <w:pPr>
        <w:pStyle w:val="17"/>
        <w:outlineLvl w:val="9"/>
        <w:rPr>
          <w:color w:val="auto"/>
        </w:rPr>
      </w:pPr>
      <w:r>
        <w:rPr>
          <w:color w:val="auto"/>
        </w:rPr>
        <w:t xml:space="preserve"> </w:t>
      </w:r>
      <w:r>
        <w:rPr>
          <w:color w:val="auto"/>
        </w:rPr>
        <w:br w:type="textWrapping"/>
      </w:r>
      <w:r>
        <w:rPr>
          <w:color w:val="auto"/>
        </w:rPr>
        <w:br w:type="page"/>
      </w:r>
    </w:p>
    <w:p>
      <w:pPr>
        <w:pStyle w:val="17"/>
        <w:jc w:val="center"/>
        <w:outlineLvl w:val="9"/>
        <w:rPr>
          <w:color w:val="auto"/>
        </w:rPr>
      </w:pPr>
      <w:bookmarkStart w:id="50" w:name="_Toc16150"/>
      <w:r>
        <w:rPr>
          <w:b/>
          <w:color w:val="auto"/>
          <w:sz w:val="28"/>
        </w:rPr>
        <w:t>三、投标保证金</w:t>
      </w:r>
      <w:bookmarkEnd w:id="50"/>
    </w:p>
    <w:p>
      <w:pPr>
        <w:pStyle w:val="17"/>
        <w:ind w:firstLine="480"/>
        <w:jc w:val="center"/>
        <w:outlineLvl w:val="9"/>
        <w:rPr>
          <w:color w:val="auto"/>
        </w:rPr>
      </w:pPr>
      <w:r>
        <w:rPr>
          <w:color w:val="auto"/>
        </w:rPr>
        <w:t>编制说明</w:t>
      </w:r>
    </w:p>
    <w:p>
      <w:pPr>
        <w:pStyle w:val="17"/>
        <w:ind w:firstLine="480"/>
        <w:jc w:val="left"/>
        <w:outlineLvl w:val="9"/>
        <w:rPr>
          <w:color w:val="auto"/>
        </w:rPr>
      </w:pPr>
      <w:r>
        <w:rPr>
          <w:color w:val="auto"/>
        </w:rPr>
        <w:t>1、在此项下提交的“投标保证金”材料可使用转账凭证复印件。</w:t>
      </w:r>
    </w:p>
    <w:p>
      <w:pPr>
        <w:pStyle w:val="17"/>
        <w:ind w:firstLine="480"/>
        <w:jc w:val="left"/>
        <w:outlineLvl w:val="9"/>
        <w:rPr>
          <w:color w:val="auto"/>
        </w:rPr>
      </w:pPr>
      <w:r>
        <w:rPr>
          <w:color w:val="auto"/>
        </w:rPr>
        <w:t>2、投标保证金是否已提交的认定按照</w:t>
      </w:r>
      <w:r>
        <w:rPr>
          <w:rFonts w:hint="eastAsia"/>
          <w:color w:val="auto"/>
          <w:lang w:eastAsia="zh-CN"/>
        </w:rPr>
        <w:t>招标文件</w:t>
      </w:r>
      <w:r>
        <w:rPr>
          <w:color w:val="auto"/>
        </w:rPr>
        <w:t>第三章规定执行。</w:t>
      </w:r>
    </w:p>
    <w:p>
      <w:pPr>
        <w:pStyle w:val="17"/>
        <w:outlineLvl w:val="9"/>
        <w:rPr>
          <w:color w:val="auto"/>
        </w:rPr>
      </w:pPr>
      <w:r>
        <w:rPr>
          <w:color w:val="auto"/>
        </w:rPr>
        <w:t xml:space="preserve"> </w:t>
      </w:r>
      <w:r>
        <w:rPr>
          <w:color w:val="auto"/>
        </w:rPr>
        <w:br w:type="textWrapping"/>
      </w:r>
      <w:r>
        <w:rPr>
          <w:color w:val="auto"/>
        </w:rPr>
        <w:br w:type="page"/>
      </w:r>
    </w:p>
    <w:p>
      <w:pPr>
        <w:pStyle w:val="17"/>
        <w:jc w:val="center"/>
        <w:outlineLvl w:val="9"/>
        <w:rPr>
          <w:color w:val="auto"/>
        </w:rPr>
      </w:pPr>
      <w:bookmarkStart w:id="51" w:name="_Toc17847"/>
      <w:r>
        <w:rPr>
          <w:b/>
          <w:color w:val="auto"/>
          <w:sz w:val="28"/>
        </w:rPr>
        <w:t>封面格式(报价部分)</w:t>
      </w:r>
      <w:bookmarkEnd w:id="51"/>
    </w:p>
    <w:p>
      <w:pPr>
        <w:pStyle w:val="17"/>
        <w:jc w:val="center"/>
        <w:outlineLvl w:val="9"/>
        <w:rPr>
          <w:rFonts w:hint="eastAsia"/>
          <w:b/>
          <w:color w:val="auto"/>
          <w:sz w:val="48"/>
          <w:lang w:eastAsia="zh-CN"/>
        </w:rPr>
      </w:pPr>
      <w:bookmarkStart w:id="52" w:name="_Toc22733"/>
      <w:r>
        <w:rPr>
          <w:rFonts w:hint="eastAsia"/>
          <w:b/>
          <w:color w:val="auto"/>
          <w:sz w:val="48"/>
          <w:lang w:eastAsia="zh-CN"/>
        </w:rPr>
        <w:t>泉州市林业局2024-2026年泉州市森林综合保险服务承保机构公开遴选项目</w:t>
      </w:r>
    </w:p>
    <w:p>
      <w:pPr>
        <w:pStyle w:val="17"/>
        <w:jc w:val="center"/>
        <w:outlineLvl w:val="9"/>
        <w:rPr>
          <w:rFonts w:hint="eastAsia"/>
          <w:b/>
          <w:color w:val="auto"/>
          <w:sz w:val="48"/>
          <w:lang w:eastAsia="zh-CN"/>
        </w:rPr>
      </w:pPr>
    </w:p>
    <w:p>
      <w:pPr>
        <w:pStyle w:val="17"/>
        <w:jc w:val="center"/>
        <w:outlineLvl w:val="9"/>
        <w:rPr>
          <w:rFonts w:hint="eastAsia" w:eastAsiaTheme="minorEastAsia"/>
          <w:color w:val="auto"/>
          <w:lang w:eastAsia="zh-CN"/>
        </w:rPr>
      </w:pPr>
      <w:r>
        <w:rPr>
          <w:rFonts w:hint="eastAsia"/>
          <w:b/>
          <w:color w:val="auto"/>
          <w:sz w:val="48"/>
          <w:lang w:eastAsia="zh-CN"/>
        </w:rPr>
        <w:t>投标文件</w:t>
      </w:r>
      <w:bookmarkEnd w:id="52"/>
    </w:p>
    <w:p>
      <w:pPr>
        <w:pStyle w:val="17"/>
        <w:jc w:val="center"/>
        <w:outlineLvl w:val="9"/>
        <w:rPr>
          <w:color w:val="auto"/>
        </w:rPr>
      </w:pPr>
      <w:bookmarkStart w:id="53" w:name="_Toc1419"/>
      <w:r>
        <w:rPr>
          <w:b/>
          <w:color w:val="auto"/>
          <w:sz w:val="48"/>
        </w:rPr>
        <w:t>（报价部分）</w:t>
      </w:r>
      <w:r>
        <w:rPr>
          <w:color w:val="auto"/>
        </w:rPr>
        <w:br w:type="textWrapping"/>
      </w:r>
      <w:r>
        <w:rPr>
          <w:color w:val="auto"/>
        </w:rPr>
        <w:br w:type="textWrapping"/>
      </w:r>
      <w:r>
        <w:rPr>
          <w:color w:val="auto"/>
        </w:rPr>
        <w:br w:type="textWrapping"/>
      </w:r>
      <w:bookmarkEnd w:id="53"/>
    </w:p>
    <w:p>
      <w:pPr>
        <w:pStyle w:val="17"/>
        <w:jc w:val="center"/>
        <w:outlineLvl w:val="9"/>
        <w:rPr>
          <w:color w:val="auto"/>
        </w:rPr>
      </w:pPr>
      <w:bookmarkStart w:id="54" w:name="_Toc31867"/>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bookmarkEnd w:id="54"/>
    </w:p>
    <w:p>
      <w:pPr>
        <w:pStyle w:val="17"/>
        <w:jc w:val="center"/>
        <w:outlineLvl w:val="9"/>
        <w:rPr>
          <w:color w:val="auto"/>
        </w:rPr>
      </w:pPr>
      <w:bookmarkStart w:id="55" w:name="_Toc21151"/>
      <w:r>
        <w:rPr>
          <w:b/>
          <w:color w:val="auto"/>
          <w:sz w:val="28"/>
        </w:rPr>
        <w:t>（项目名称：（由</w:t>
      </w:r>
      <w:r>
        <w:rPr>
          <w:rFonts w:hint="eastAsia"/>
          <w:b/>
          <w:color w:val="auto"/>
          <w:sz w:val="28"/>
          <w:lang w:eastAsia="zh-CN"/>
        </w:rPr>
        <w:t>投标人</w:t>
      </w:r>
      <w:r>
        <w:rPr>
          <w:b/>
          <w:color w:val="auto"/>
          <w:sz w:val="28"/>
        </w:rPr>
        <w:t>填写）</w:t>
      </w:r>
      <w:bookmarkEnd w:id="55"/>
    </w:p>
    <w:p>
      <w:pPr>
        <w:pStyle w:val="17"/>
        <w:jc w:val="center"/>
        <w:outlineLvl w:val="9"/>
        <w:rPr>
          <w:color w:val="auto"/>
        </w:rPr>
      </w:pPr>
      <w:bookmarkStart w:id="56" w:name="_Toc18443"/>
      <w:r>
        <w:rPr>
          <w:b/>
          <w:color w:val="auto"/>
          <w:sz w:val="28"/>
        </w:rPr>
        <w:t>（备案编号：（由</w:t>
      </w:r>
      <w:r>
        <w:rPr>
          <w:rFonts w:hint="eastAsia"/>
          <w:b/>
          <w:color w:val="auto"/>
          <w:sz w:val="28"/>
          <w:lang w:eastAsia="zh-CN"/>
        </w:rPr>
        <w:t>投标人</w:t>
      </w:r>
      <w:r>
        <w:rPr>
          <w:b/>
          <w:color w:val="auto"/>
          <w:sz w:val="28"/>
        </w:rPr>
        <w:t>填写）</w:t>
      </w:r>
      <w:bookmarkEnd w:id="56"/>
    </w:p>
    <w:p>
      <w:pPr>
        <w:pStyle w:val="17"/>
        <w:jc w:val="center"/>
        <w:outlineLvl w:val="9"/>
        <w:rPr>
          <w:color w:val="auto"/>
        </w:rPr>
      </w:pPr>
      <w:bookmarkStart w:id="57" w:name="_Toc17965"/>
      <w:r>
        <w:rPr>
          <w:b/>
          <w:color w:val="auto"/>
          <w:sz w:val="28"/>
        </w:rPr>
        <w:t>（项目编号：（由</w:t>
      </w:r>
      <w:r>
        <w:rPr>
          <w:rFonts w:hint="eastAsia"/>
          <w:b/>
          <w:color w:val="auto"/>
          <w:sz w:val="28"/>
          <w:lang w:eastAsia="zh-CN"/>
        </w:rPr>
        <w:t>投标人</w:t>
      </w:r>
      <w:r>
        <w:rPr>
          <w:b/>
          <w:color w:val="auto"/>
          <w:sz w:val="28"/>
        </w:rPr>
        <w:t>填写）</w:t>
      </w:r>
      <w:bookmarkEnd w:id="57"/>
    </w:p>
    <w:p>
      <w:pPr>
        <w:pStyle w:val="17"/>
        <w:jc w:val="center"/>
        <w:outlineLvl w:val="9"/>
        <w:rPr>
          <w:color w:val="auto"/>
        </w:rPr>
      </w:pPr>
      <w:bookmarkStart w:id="58" w:name="_Toc7877"/>
      <w:r>
        <w:rPr>
          <w:b/>
          <w:color w:val="auto"/>
          <w:sz w:val="28"/>
        </w:rPr>
        <w:t>（所投采购包：（由</w:t>
      </w:r>
      <w:r>
        <w:rPr>
          <w:rFonts w:hint="eastAsia"/>
          <w:b/>
          <w:color w:val="auto"/>
          <w:sz w:val="28"/>
          <w:lang w:eastAsia="zh-CN"/>
        </w:rPr>
        <w:t>投标人</w:t>
      </w:r>
      <w:r>
        <w:rPr>
          <w:b/>
          <w:color w:val="auto"/>
          <w:sz w:val="28"/>
        </w:rPr>
        <w:t>填写）</w:t>
      </w:r>
      <w:r>
        <w:rPr>
          <w:color w:val="auto"/>
        </w:rPr>
        <w:br w:type="textWrapping"/>
      </w:r>
      <w:r>
        <w:rPr>
          <w:color w:val="auto"/>
        </w:rPr>
        <w:br w:type="textWrapping"/>
      </w:r>
      <w:bookmarkEnd w:id="58"/>
    </w:p>
    <w:p>
      <w:pPr>
        <w:pStyle w:val="17"/>
        <w:jc w:val="center"/>
        <w:outlineLvl w:val="9"/>
        <w:rPr>
          <w:color w:val="auto"/>
        </w:rPr>
      </w:pPr>
      <w:bookmarkStart w:id="59" w:name="_Toc4465"/>
      <w:r>
        <w:rPr>
          <w:rFonts w:hint="eastAsia"/>
          <w:b/>
          <w:color w:val="auto"/>
          <w:sz w:val="28"/>
          <w:lang w:eastAsia="zh-CN"/>
        </w:rPr>
        <w:t>投标人</w:t>
      </w:r>
      <w:r>
        <w:rPr>
          <w:b/>
          <w:color w:val="auto"/>
          <w:sz w:val="28"/>
        </w:rPr>
        <w:t>：（填写“全称”）</w:t>
      </w:r>
      <w:bookmarkEnd w:id="59"/>
    </w:p>
    <w:p>
      <w:pPr>
        <w:pStyle w:val="17"/>
        <w:jc w:val="center"/>
        <w:outlineLvl w:val="9"/>
        <w:rPr>
          <w:color w:val="auto"/>
        </w:rPr>
      </w:pPr>
      <w:bookmarkStart w:id="60" w:name="_Toc9155"/>
      <w:r>
        <w:rPr>
          <w:b/>
          <w:color w:val="auto"/>
          <w:sz w:val="28"/>
        </w:rPr>
        <w:t>（由</w:t>
      </w:r>
      <w:r>
        <w:rPr>
          <w:rFonts w:hint="eastAsia"/>
          <w:b/>
          <w:color w:val="auto"/>
          <w:sz w:val="28"/>
          <w:lang w:eastAsia="zh-CN"/>
        </w:rPr>
        <w:t>投标人</w:t>
      </w:r>
      <w:r>
        <w:rPr>
          <w:b/>
          <w:color w:val="auto"/>
          <w:sz w:val="28"/>
        </w:rPr>
        <w:t>填写）年（由</w:t>
      </w:r>
      <w:r>
        <w:rPr>
          <w:rFonts w:hint="eastAsia"/>
          <w:b/>
          <w:color w:val="auto"/>
          <w:sz w:val="28"/>
          <w:lang w:eastAsia="zh-CN"/>
        </w:rPr>
        <w:t>投标人</w:t>
      </w:r>
      <w:r>
        <w:rPr>
          <w:b/>
          <w:color w:val="auto"/>
          <w:sz w:val="28"/>
        </w:rPr>
        <w:t>填写）月</w:t>
      </w:r>
      <w:bookmarkEnd w:id="60"/>
    </w:p>
    <w:p>
      <w:pPr>
        <w:pStyle w:val="17"/>
        <w:outlineLvl w:val="9"/>
        <w:rPr>
          <w:color w:val="auto"/>
        </w:rPr>
      </w:pPr>
      <w:r>
        <w:rPr>
          <w:color w:val="auto"/>
        </w:rPr>
        <w:t xml:space="preserve"> </w:t>
      </w:r>
      <w:r>
        <w:rPr>
          <w:color w:val="auto"/>
        </w:rPr>
        <w:br w:type="textWrapping"/>
      </w:r>
      <w:r>
        <w:rPr>
          <w:color w:val="auto"/>
        </w:rPr>
        <w:br w:type="page"/>
      </w:r>
    </w:p>
    <w:p>
      <w:pPr>
        <w:pStyle w:val="17"/>
        <w:jc w:val="center"/>
        <w:outlineLvl w:val="9"/>
        <w:rPr>
          <w:color w:val="auto"/>
        </w:rPr>
      </w:pPr>
      <w:bookmarkStart w:id="61" w:name="_Toc20162"/>
      <w:r>
        <w:rPr>
          <w:b/>
          <w:color w:val="auto"/>
          <w:sz w:val="28"/>
        </w:rPr>
        <w:t>索引</w:t>
      </w:r>
      <w:bookmarkEnd w:id="61"/>
    </w:p>
    <w:p>
      <w:pPr>
        <w:pStyle w:val="17"/>
        <w:ind w:firstLine="480"/>
        <w:jc w:val="left"/>
        <w:outlineLvl w:val="9"/>
        <w:rPr>
          <w:color w:val="auto"/>
        </w:rPr>
      </w:pPr>
      <w:r>
        <w:rPr>
          <w:color w:val="auto"/>
        </w:rPr>
        <w:t>一、开标一览表</w:t>
      </w:r>
    </w:p>
    <w:p>
      <w:pPr>
        <w:pStyle w:val="17"/>
        <w:ind w:firstLine="480"/>
        <w:jc w:val="left"/>
        <w:outlineLvl w:val="9"/>
        <w:rPr>
          <w:color w:val="auto"/>
        </w:rPr>
      </w:pPr>
      <w:r>
        <w:rPr>
          <w:color w:val="auto"/>
        </w:rPr>
        <w:t>二、投标分项报价表</w:t>
      </w:r>
    </w:p>
    <w:p>
      <w:pPr>
        <w:pStyle w:val="17"/>
        <w:ind w:firstLine="480"/>
        <w:jc w:val="left"/>
        <w:outlineLvl w:val="9"/>
        <w:rPr>
          <w:color w:val="auto"/>
        </w:rPr>
      </w:pPr>
      <w:r>
        <w:rPr>
          <w:color w:val="auto"/>
        </w:rPr>
        <w:t>三、</w:t>
      </w:r>
      <w:r>
        <w:rPr>
          <w:rFonts w:hint="eastAsia"/>
          <w:color w:val="auto"/>
          <w:lang w:eastAsia="zh-CN"/>
        </w:rPr>
        <w:t>招标文件</w:t>
      </w:r>
      <w:r>
        <w:rPr>
          <w:color w:val="auto"/>
        </w:rPr>
        <w:t>规定的价格扣除证明材料（若有）</w:t>
      </w:r>
    </w:p>
    <w:p>
      <w:pPr>
        <w:pStyle w:val="17"/>
        <w:ind w:firstLine="480"/>
        <w:jc w:val="left"/>
        <w:outlineLvl w:val="9"/>
        <w:rPr>
          <w:color w:val="auto"/>
        </w:rPr>
      </w:pPr>
      <w:r>
        <w:rPr>
          <w:color w:val="auto"/>
        </w:rPr>
        <w:t>四、</w:t>
      </w:r>
      <w:r>
        <w:rPr>
          <w:rFonts w:hint="eastAsia"/>
          <w:color w:val="auto"/>
          <w:lang w:eastAsia="zh-CN"/>
        </w:rPr>
        <w:t>招标文件</w:t>
      </w:r>
      <w:r>
        <w:rPr>
          <w:color w:val="auto"/>
        </w:rPr>
        <w:t>规定的加分证明材料（若有）</w:t>
      </w:r>
    </w:p>
    <w:p>
      <w:pPr>
        <w:pStyle w:val="17"/>
        <w:outlineLvl w:val="9"/>
        <w:rPr>
          <w:color w:val="auto"/>
        </w:rPr>
      </w:pPr>
      <w:r>
        <w:rPr>
          <w:color w:val="auto"/>
        </w:rPr>
        <w:t xml:space="preserve"> </w:t>
      </w:r>
      <w:r>
        <w:rPr>
          <w:color w:val="auto"/>
        </w:rPr>
        <w:br w:type="textWrapping"/>
      </w:r>
      <w:r>
        <w:rPr>
          <w:color w:val="auto"/>
        </w:rPr>
        <w:br w:type="page"/>
      </w:r>
    </w:p>
    <w:p>
      <w:pPr>
        <w:pStyle w:val="17"/>
        <w:jc w:val="center"/>
        <w:outlineLvl w:val="9"/>
        <w:rPr>
          <w:color w:val="auto"/>
        </w:rPr>
      </w:pPr>
      <w:bookmarkStart w:id="62" w:name="_Toc1299"/>
      <w:r>
        <w:rPr>
          <w:b/>
          <w:color w:val="auto"/>
          <w:sz w:val="28"/>
        </w:rPr>
        <w:t>一、开标一览表</w:t>
      </w:r>
      <w:bookmarkEnd w:id="62"/>
    </w:p>
    <w:p>
      <w:pPr>
        <w:pStyle w:val="17"/>
        <w:ind w:firstLine="480"/>
        <w:jc w:val="left"/>
        <w:outlineLvl w:val="9"/>
        <w:rPr>
          <w:color w:val="auto"/>
        </w:rPr>
      </w:pPr>
      <w:r>
        <w:rPr>
          <w:rFonts w:hint="eastAsia"/>
          <w:color w:val="auto"/>
          <w:lang w:val="en-US" w:eastAsia="zh-CN"/>
        </w:rPr>
        <w:t>项目名称：</w:t>
      </w:r>
      <w:r>
        <w:rPr>
          <w:rFonts w:hint="eastAsia"/>
          <w:color w:val="auto"/>
          <w:u w:val="single"/>
          <w:lang w:val="en-US" w:eastAsia="zh-CN"/>
        </w:rPr>
        <w:t xml:space="preserve">                 </w:t>
      </w:r>
      <w:r>
        <w:rPr>
          <w:rFonts w:hint="eastAsia"/>
          <w:color w:val="auto"/>
          <w:lang w:val="en-US" w:eastAsia="zh-CN"/>
        </w:rPr>
        <w:t xml:space="preserve">    </w:t>
      </w:r>
      <w:r>
        <w:rPr>
          <w:color w:val="auto"/>
        </w:rPr>
        <w:t>项目编号：</w:t>
      </w:r>
      <w:r>
        <w:rPr>
          <w:color w:val="auto"/>
          <w:u w:val="single"/>
        </w:rPr>
        <w:t>　　　　　　　　</w:t>
      </w:r>
    </w:p>
    <w:p>
      <w:pPr>
        <w:pStyle w:val="17"/>
        <w:ind w:firstLine="480"/>
        <w:jc w:val="right"/>
        <w:outlineLvl w:val="9"/>
        <w:rPr>
          <w:color w:val="auto"/>
        </w:rPr>
      </w:pPr>
      <w:r>
        <w:rPr>
          <w:color w:val="auto"/>
        </w:rPr>
        <w:t>货币：人民币</w:t>
      </w:r>
      <w:r>
        <w:rPr>
          <w:rFonts w:hint="eastAsia"/>
          <w:color w:val="auto"/>
          <w:lang w:val="en-US" w:eastAsia="zh-CN"/>
        </w:rPr>
        <w:t>元</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1"/>
        <w:gridCol w:w="3815"/>
        <w:gridCol w:w="1945"/>
        <w:gridCol w:w="170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7" w:hRule="atLeast"/>
        </w:trPr>
        <w:tc>
          <w:tcPr>
            <w:tcW w:w="971" w:type="dxa"/>
            <w:vAlign w:val="center"/>
          </w:tcPr>
          <w:p>
            <w:pPr>
              <w:pStyle w:val="17"/>
              <w:jc w:val="center"/>
              <w:outlineLvl w:val="9"/>
              <w:rPr>
                <w:color w:val="auto"/>
              </w:rPr>
            </w:pPr>
            <w:r>
              <w:rPr>
                <w:color w:val="auto"/>
              </w:rPr>
              <w:t>采购包</w:t>
            </w:r>
          </w:p>
        </w:tc>
        <w:tc>
          <w:tcPr>
            <w:tcW w:w="3815" w:type="dxa"/>
            <w:vAlign w:val="center"/>
          </w:tcPr>
          <w:p>
            <w:pPr>
              <w:pStyle w:val="17"/>
              <w:jc w:val="center"/>
              <w:outlineLvl w:val="9"/>
              <w:rPr>
                <w:rFonts w:hint="eastAsia" w:eastAsiaTheme="minorEastAsia"/>
                <w:color w:val="auto"/>
                <w:lang w:eastAsia="zh-CN"/>
              </w:rPr>
            </w:pPr>
            <w:r>
              <w:rPr>
                <w:color w:val="auto"/>
              </w:rPr>
              <w:t>投标报价</w:t>
            </w:r>
          </w:p>
        </w:tc>
        <w:tc>
          <w:tcPr>
            <w:tcW w:w="1945" w:type="dxa"/>
            <w:vAlign w:val="center"/>
          </w:tcPr>
          <w:p>
            <w:pPr>
              <w:pStyle w:val="17"/>
              <w:jc w:val="center"/>
              <w:outlineLvl w:val="9"/>
              <w:rPr>
                <w:color w:val="auto"/>
              </w:rPr>
            </w:pPr>
            <w:r>
              <w:rPr>
                <w:color w:val="auto"/>
              </w:rPr>
              <w:t>投标保证金</w:t>
            </w:r>
          </w:p>
        </w:tc>
        <w:tc>
          <w:tcPr>
            <w:tcW w:w="1704" w:type="dxa"/>
            <w:vAlign w:val="center"/>
          </w:tcPr>
          <w:p>
            <w:pPr>
              <w:pStyle w:val="17"/>
              <w:jc w:val="center"/>
              <w:outlineLvl w:val="9"/>
              <w:rPr>
                <w:color w:val="auto"/>
              </w:rPr>
            </w:pPr>
            <w:r>
              <w:rPr>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54" w:hRule="atLeast"/>
        </w:trPr>
        <w:tc>
          <w:tcPr>
            <w:tcW w:w="971" w:type="dxa"/>
            <w:vAlign w:val="center"/>
          </w:tcPr>
          <w:p>
            <w:pPr>
              <w:pStyle w:val="17"/>
              <w:jc w:val="center"/>
              <w:outlineLvl w:val="9"/>
              <w:rPr>
                <w:color w:val="auto"/>
              </w:rPr>
            </w:pPr>
            <w:r>
              <w:rPr>
                <w:color w:val="auto"/>
              </w:rPr>
              <w:t>*</w:t>
            </w:r>
          </w:p>
        </w:tc>
        <w:tc>
          <w:tcPr>
            <w:tcW w:w="3815" w:type="dxa"/>
            <w:vAlign w:val="center"/>
          </w:tcPr>
          <w:p>
            <w:pPr>
              <w:pStyle w:val="17"/>
              <w:jc w:val="both"/>
              <w:outlineLvl w:val="9"/>
              <w:rPr>
                <w:color w:val="auto"/>
              </w:rPr>
            </w:pPr>
            <w:r>
              <w:rPr>
                <w:color w:val="auto"/>
              </w:rPr>
              <w:t>投标总价（大写金额）：</w:t>
            </w:r>
            <w:r>
              <w:rPr>
                <w:color w:val="auto"/>
                <w:u w:val="single"/>
              </w:rPr>
              <w:t>　　　　　　　　</w:t>
            </w:r>
          </w:p>
        </w:tc>
        <w:tc>
          <w:tcPr>
            <w:tcW w:w="1945" w:type="dxa"/>
          </w:tcPr>
          <w:p>
            <w:pPr>
              <w:outlineLvl w:val="9"/>
              <w:rPr>
                <w:color w:val="auto"/>
              </w:rPr>
            </w:pPr>
          </w:p>
        </w:tc>
        <w:tc>
          <w:tcPr>
            <w:tcW w:w="1704" w:type="dxa"/>
            <w:vMerge w:val="restart"/>
          </w:tcPr>
          <w:p>
            <w:pPr>
              <w:pStyle w:val="17"/>
              <w:jc w:val="left"/>
              <w:outlineLvl w:val="9"/>
              <w:rPr>
                <w:color w:val="auto"/>
              </w:rPr>
            </w:pPr>
            <w:r>
              <w:rPr>
                <w:color w:val="auto"/>
              </w:rPr>
              <w:t>a.&gt;投标报价的明细：详见《投标分项报价表》。</w:t>
            </w:r>
          </w:p>
          <w:p>
            <w:pPr>
              <w:pStyle w:val="17"/>
              <w:jc w:val="left"/>
              <w:outlineLvl w:val="9"/>
              <w:rPr>
                <w:color w:val="auto"/>
              </w:rPr>
            </w:pPr>
            <w:r>
              <w:rPr>
                <w:color w:val="auto"/>
              </w:rPr>
              <w:t>b.&gt;</w:t>
            </w:r>
            <w:r>
              <w:rPr>
                <w:rFonts w:hint="eastAsia"/>
                <w:color w:val="auto"/>
                <w:lang w:eastAsia="zh-CN"/>
              </w:rPr>
              <w:t>招标文件</w:t>
            </w:r>
            <w:r>
              <w:rPr>
                <w:color w:val="auto"/>
              </w:rPr>
              <w:t>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71" w:type="dxa"/>
            <w:vAlign w:val="center"/>
          </w:tcPr>
          <w:p>
            <w:pPr>
              <w:pStyle w:val="17"/>
              <w:jc w:val="center"/>
              <w:outlineLvl w:val="9"/>
              <w:rPr>
                <w:color w:val="auto"/>
              </w:rPr>
            </w:pPr>
            <w:r>
              <w:rPr>
                <w:color w:val="auto"/>
              </w:rPr>
              <w:t>…</w:t>
            </w:r>
          </w:p>
        </w:tc>
        <w:tc>
          <w:tcPr>
            <w:tcW w:w="3815" w:type="dxa"/>
            <w:vAlign w:val="center"/>
          </w:tcPr>
          <w:p>
            <w:pPr>
              <w:pStyle w:val="17"/>
              <w:jc w:val="both"/>
              <w:outlineLvl w:val="9"/>
              <w:rPr>
                <w:color w:val="auto"/>
              </w:rPr>
            </w:pPr>
            <w:r>
              <w:rPr>
                <w:color w:val="auto"/>
              </w:rPr>
              <w:t>投标总价（大写金额）：</w:t>
            </w:r>
            <w:r>
              <w:rPr>
                <w:color w:val="auto"/>
                <w:u w:val="single"/>
              </w:rPr>
              <w:t>　　　　　　　　</w:t>
            </w:r>
          </w:p>
        </w:tc>
        <w:tc>
          <w:tcPr>
            <w:tcW w:w="1945" w:type="dxa"/>
          </w:tcPr>
          <w:p>
            <w:pPr>
              <w:outlineLvl w:val="9"/>
              <w:rPr>
                <w:color w:val="auto"/>
              </w:rPr>
            </w:pPr>
          </w:p>
        </w:tc>
        <w:tc>
          <w:tcPr>
            <w:tcW w:w="1704" w:type="dxa"/>
            <w:vMerge w:val="continue"/>
          </w:tcPr>
          <w:p>
            <w:pPr>
              <w:outlineLvl w:val="9"/>
              <w:rPr>
                <w:color w:val="auto"/>
              </w:rPr>
            </w:pPr>
          </w:p>
        </w:tc>
      </w:tr>
    </w:tbl>
    <w:p>
      <w:pPr>
        <w:pStyle w:val="17"/>
        <w:ind w:firstLine="480"/>
        <w:jc w:val="left"/>
        <w:outlineLvl w:val="9"/>
        <w:rPr>
          <w:color w:val="auto"/>
        </w:rPr>
      </w:pPr>
      <w:r>
        <w:rPr>
          <w:color w:val="auto"/>
        </w:rPr>
        <w:t>※注意：</w:t>
      </w:r>
    </w:p>
    <w:p>
      <w:pPr>
        <w:pStyle w:val="17"/>
        <w:ind w:firstLine="480"/>
        <w:jc w:val="left"/>
        <w:outlineLvl w:val="9"/>
        <w:rPr>
          <w:color w:val="auto"/>
        </w:rPr>
      </w:pPr>
      <w:r>
        <w:rPr>
          <w:color w:val="auto"/>
        </w:rPr>
        <w:t>1、本表应按照下列规定填写：</w:t>
      </w:r>
    </w:p>
    <w:p>
      <w:pPr>
        <w:pStyle w:val="17"/>
        <w:ind w:firstLine="480"/>
        <w:jc w:val="left"/>
        <w:outlineLvl w:val="9"/>
        <w:rPr>
          <w:color w:val="auto"/>
        </w:rPr>
      </w:pPr>
      <w:r>
        <w:rPr>
          <w:color w:val="auto"/>
        </w:rPr>
        <w:t>1.1</w:t>
      </w:r>
      <w:r>
        <w:rPr>
          <w:rFonts w:hint="eastAsia"/>
          <w:color w:val="auto"/>
          <w:lang w:eastAsia="zh-CN"/>
        </w:rPr>
        <w:t>投标人</w:t>
      </w:r>
      <w:r>
        <w:rPr>
          <w:color w:val="auto"/>
        </w:rPr>
        <w:t>应按照本表格式填写所投的采购包的“投标报价”</w:t>
      </w:r>
      <w:r>
        <w:rPr>
          <w:rFonts w:hint="eastAsia"/>
          <w:color w:val="auto"/>
          <w:lang w:eastAsia="zh-CN"/>
        </w:rPr>
        <w:t>。</w:t>
      </w:r>
      <w:r>
        <w:rPr>
          <w:rFonts w:hint="eastAsia"/>
          <w:b/>
          <w:bCs/>
          <w:color w:val="auto"/>
        </w:rPr>
        <w:t xml:space="preserve">根据《福建省林业局 福建省财政厅 </w:t>
      </w:r>
      <w:r>
        <w:rPr>
          <w:rFonts w:hint="eastAsia"/>
          <w:b/>
          <w:bCs/>
          <w:color w:val="auto"/>
          <w:lang w:eastAsia="zh-CN"/>
        </w:rPr>
        <w:t>国家金融监督管理总</w:t>
      </w:r>
      <w:r>
        <w:rPr>
          <w:rFonts w:hint="eastAsia"/>
          <w:b/>
          <w:bCs/>
          <w:color w:val="auto"/>
        </w:rPr>
        <w:t>局</w:t>
      </w:r>
      <w:r>
        <w:rPr>
          <w:rFonts w:hint="eastAsia"/>
          <w:b/>
          <w:bCs/>
          <w:color w:val="auto"/>
          <w:lang w:eastAsia="zh-CN"/>
        </w:rPr>
        <w:t>福建监管局</w:t>
      </w:r>
      <w:r>
        <w:rPr>
          <w:rFonts w:hint="eastAsia"/>
          <w:b/>
          <w:bCs/>
          <w:color w:val="auto"/>
        </w:rPr>
        <w:t>关于做好森林综合保险工作的通知》(闽林〔202</w:t>
      </w:r>
      <w:r>
        <w:rPr>
          <w:rFonts w:hint="eastAsia"/>
          <w:b/>
          <w:bCs/>
          <w:color w:val="auto"/>
          <w:lang w:val="en-US" w:eastAsia="zh-CN"/>
        </w:rPr>
        <w:t>3</w:t>
      </w:r>
      <w:r>
        <w:rPr>
          <w:rFonts w:hint="eastAsia"/>
          <w:b/>
          <w:bCs/>
          <w:color w:val="auto"/>
        </w:rPr>
        <w:t>〕7号）文件规定，本项目保险费单价固定为每亩1.</w:t>
      </w:r>
      <w:r>
        <w:rPr>
          <w:rFonts w:hint="eastAsia"/>
          <w:b/>
          <w:bCs/>
          <w:color w:val="auto"/>
          <w:lang w:val="en-US" w:eastAsia="zh-CN"/>
        </w:rPr>
        <w:t>8</w:t>
      </w:r>
      <w:r>
        <w:rPr>
          <w:rFonts w:hint="eastAsia"/>
          <w:b/>
          <w:bCs/>
          <w:color w:val="auto"/>
        </w:rPr>
        <w:t>元</w:t>
      </w:r>
      <w:r>
        <w:rPr>
          <w:rFonts w:hint="eastAsia"/>
          <w:b/>
          <w:bCs/>
          <w:color w:val="auto"/>
          <w:lang w:eastAsia="zh-CN"/>
        </w:rPr>
        <w:t>。</w:t>
      </w:r>
      <w:r>
        <w:rPr>
          <w:rFonts w:hint="eastAsia"/>
          <w:b/>
          <w:bCs/>
          <w:color w:val="auto"/>
          <w:lang w:val="en-US" w:eastAsia="zh-CN"/>
        </w:rPr>
        <w:t>采购包1投标人的每年报价为人民币5432893.20元，投标总报价均按16298679.60元填报；采购包2投标人的每年报价为人民币566551.80元，投标总报价均按1699655.40元填报</w:t>
      </w:r>
      <w:r>
        <w:rPr>
          <w:b/>
          <w:bCs/>
          <w:color w:val="auto"/>
        </w:rPr>
        <w:t>。</w:t>
      </w:r>
    </w:p>
    <w:p>
      <w:pPr>
        <w:pStyle w:val="17"/>
        <w:ind w:firstLine="480"/>
        <w:jc w:val="left"/>
        <w:outlineLvl w:val="9"/>
        <w:rPr>
          <w:color w:val="auto"/>
        </w:rPr>
      </w:pPr>
      <w:r>
        <w:rPr>
          <w:color w:val="auto"/>
        </w:rPr>
        <w:t>1.2本表中列示的“采购包”应与《投标分项报价表》中列示的“采购包”保持一致，即：若本表中列示的“采购包”为“1”时，《投标分项报价表》中列示的“采购包”亦应为“1”，以此类推。</w:t>
      </w:r>
    </w:p>
    <w:p>
      <w:pPr>
        <w:pStyle w:val="17"/>
        <w:ind w:firstLine="480"/>
        <w:jc w:val="left"/>
        <w:outlineLvl w:val="9"/>
        <w:rPr>
          <w:color w:val="auto"/>
        </w:rPr>
      </w:pPr>
      <w:r>
        <w:rPr>
          <w:color w:val="auto"/>
        </w:rPr>
        <w:t>1.3“大写金额”指“投标报价”应用“壹、贰、叁、肆、伍、陆、柒、捌、玖、拾、佰、仟、万、亿、元、角、分、零”等进行填写。</w:t>
      </w:r>
    </w:p>
    <w:p>
      <w:pPr>
        <w:pStyle w:val="17"/>
        <w:ind w:firstLine="480"/>
        <w:jc w:val="right"/>
        <w:outlineLvl w:val="9"/>
        <w:rPr>
          <w:color w:val="auto"/>
        </w:rPr>
      </w:pPr>
      <w:r>
        <w:rPr>
          <w:rFonts w:hint="eastAsia"/>
          <w:color w:val="auto"/>
          <w:lang w:eastAsia="zh-CN"/>
        </w:rPr>
        <w:t>投标人</w:t>
      </w:r>
      <w:r>
        <w:rPr>
          <w:color w:val="auto"/>
        </w:rPr>
        <w:t>：</w:t>
      </w:r>
      <w:r>
        <w:rPr>
          <w:color w:val="auto"/>
          <w:u w:val="single"/>
        </w:rPr>
        <w:t>（全称并加盖单位公章）</w:t>
      </w:r>
    </w:p>
    <w:p>
      <w:pPr>
        <w:pStyle w:val="17"/>
        <w:wordWrap w:val="0"/>
        <w:ind w:firstLine="480"/>
        <w:jc w:val="right"/>
        <w:outlineLvl w:val="9"/>
        <w:rPr>
          <w:rFonts w:hint="default" w:eastAsiaTheme="minorEastAsia"/>
          <w:color w:val="auto"/>
          <w:u w:val="single"/>
          <w:lang w:val="en-US" w:eastAsia="zh-CN"/>
        </w:rPr>
      </w:pPr>
      <w:r>
        <w:rPr>
          <w:rFonts w:hint="eastAsia"/>
          <w:color w:val="auto"/>
          <w:lang w:val="en-US" w:eastAsia="zh-CN"/>
        </w:rPr>
        <w:t>投标人代表：</w:t>
      </w:r>
      <w:r>
        <w:rPr>
          <w:rFonts w:hint="eastAsia"/>
          <w:color w:val="auto"/>
          <w:u w:val="single"/>
          <w:lang w:val="en-US" w:eastAsia="zh-CN"/>
        </w:rPr>
        <w:t xml:space="preserve">  （签字）        </w:t>
      </w:r>
    </w:p>
    <w:p>
      <w:pPr>
        <w:pStyle w:val="17"/>
        <w:ind w:firstLine="480"/>
        <w:jc w:val="right"/>
        <w:outlineLvl w:val="9"/>
        <w:rPr>
          <w:color w:val="auto"/>
        </w:rPr>
      </w:pPr>
      <w:r>
        <w:rPr>
          <w:color w:val="auto"/>
        </w:rPr>
        <w:t>日期：</w:t>
      </w:r>
      <w:r>
        <w:rPr>
          <w:color w:val="auto"/>
          <w:u w:val="single"/>
        </w:rPr>
        <w:t>　　年　　月　　日</w:t>
      </w:r>
    </w:p>
    <w:p>
      <w:pPr>
        <w:pStyle w:val="17"/>
        <w:outlineLvl w:val="9"/>
        <w:rPr>
          <w:color w:val="auto"/>
        </w:rPr>
      </w:pPr>
      <w:r>
        <w:rPr>
          <w:color w:val="auto"/>
        </w:rPr>
        <w:t xml:space="preserve"> </w:t>
      </w:r>
      <w:r>
        <w:rPr>
          <w:color w:val="auto"/>
        </w:rPr>
        <w:br w:type="textWrapping"/>
      </w:r>
      <w:r>
        <w:rPr>
          <w:color w:val="auto"/>
        </w:rPr>
        <w:br w:type="page"/>
      </w:r>
    </w:p>
    <w:p>
      <w:pPr>
        <w:pStyle w:val="17"/>
        <w:jc w:val="center"/>
        <w:outlineLvl w:val="9"/>
        <w:rPr>
          <w:color w:val="auto"/>
        </w:rPr>
      </w:pPr>
      <w:bookmarkStart w:id="63" w:name="_Toc25762"/>
      <w:r>
        <w:rPr>
          <w:b/>
          <w:color w:val="auto"/>
          <w:sz w:val="28"/>
        </w:rPr>
        <w:t>二、投标分项报价表</w:t>
      </w:r>
      <w:bookmarkEnd w:id="63"/>
    </w:p>
    <w:p>
      <w:pPr>
        <w:pStyle w:val="17"/>
        <w:ind w:firstLine="480"/>
        <w:jc w:val="left"/>
        <w:outlineLvl w:val="9"/>
        <w:rPr>
          <w:color w:val="auto"/>
        </w:rPr>
      </w:pPr>
      <w:r>
        <w:rPr>
          <w:rFonts w:hint="eastAsia"/>
          <w:color w:val="auto"/>
          <w:lang w:val="en-US" w:eastAsia="zh-CN"/>
        </w:rPr>
        <w:t>项目名称：</w:t>
      </w:r>
      <w:r>
        <w:rPr>
          <w:rFonts w:hint="eastAsia"/>
          <w:color w:val="auto"/>
          <w:u w:val="single"/>
          <w:lang w:val="en-US" w:eastAsia="zh-CN"/>
        </w:rPr>
        <w:t xml:space="preserve">                </w:t>
      </w:r>
      <w:r>
        <w:rPr>
          <w:rFonts w:hint="eastAsia"/>
          <w:color w:val="auto"/>
          <w:u w:val="none"/>
          <w:lang w:val="en-US" w:eastAsia="zh-CN"/>
        </w:rPr>
        <w:t xml:space="preserve">             </w:t>
      </w:r>
      <w:r>
        <w:rPr>
          <w:color w:val="auto"/>
        </w:rPr>
        <w:t>项目编号：</w:t>
      </w:r>
      <w:r>
        <w:rPr>
          <w:color w:val="auto"/>
          <w:u w:val="single"/>
        </w:rPr>
        <w:t>　　　　　　　　</w:t>
      </w:r>
    </w:p>
    <w:p>
      <w:pPr>
        <w:pStyle w:val="17"/>
        <w:ind w:firstLine="480"/>
        <w:jc w:val="right"/>
        <w:outlineLvl w:val="9"/>
        <w:rPr>
          <w:rFonts w:hint="eastAsia" w:eastAsiaTheme="minorEastAsia"/>
          <w:color w:val="auto"/>
          <w:lang w:val="en-US" w:eastAsia="zh-CN"/>
        </w:rPr>
      </w:pPr>
      <w:r>
        <w:rPr>
          <w:color w:val="auto"/>
        </w:rPr>
        <w:t>货币：人民币</w:t>
      </w:r>
      <w:r>
        <w:rPr>
          <w:rFonts w:hint="eastAsia"/>
          <w:color w:val="auto"/>
          <w:lang w:val="en-US" w:eastAsia="zh-CN"/>
        </w:rPr>
        <w:t>元</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2"/>
        <w:gridCol w:w="852"/>
        <w:gridCol w:w="1162"/>
        <w:gridCol w:w="852"/>
        <w:gridCol w:w="852"/>
        <w:gridCol w:w="1066"/>
        <w:gridCol w:w="852"/>
        <w:gridCol w:w="1038"/>
        <w:gridCol w:w="85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 w:type="dxa"/>
          </w:tcPr>
          <w:p>
            <w:pPr>
              <w:pStyle w:val="17"/>
              <w:jc w:val="left"/>
              <w:outlineLvl w:val="9"/>
              <w:rPr>
                <w:color w:val="auto"/>
              </w:rPr>
            </w:pPr>
            <w:r>
              <w:rPr>
                <w:color w:val="auto"/>
              </w:rPr>
              <w:t>采购包</w:t>
            </w:r>
          </w:p>
        </w:tc>
        <w:tc>
          <w:tcPr>
            <w:tcW w:w="852" w:type="dxa"/>
          </w:tcPr>
          <w:p>
            <w:pPr>
              <w:pStyle w:val="17"/>
              <w:jc w:val="left"/>
              <w:outlineLvl w:val="9"/>
              <w:rPr>
                <w:color w:val="auto"/>
              </w:rPr>
            </w:pPr>
            <w:r>
              <w:rPr>
                <w:color w:val="auto"/>
              </w:rPr>
              <w:t>品目号</w:t>
            </w:r>
          </w:p>
        </w:tc>
        <w:tc>
          <w:tcPr>
            <w:tcW w:w="1162" w:type="dxa"/>
          </w:tcPr>
          <w:p>
            <w:pPr>
              <w:pStyle w:val="17"/>
              <w:jc w:val="left"/>
              <w:outlineLvl w:val="9"/>
              <w:rPr>
                <w:color w:val="auto"/>
              </w:rPr>
            </w:pPr>
            <w:r>
              <w:rPr>
                <w:color w:val="auto"/>
              </w:rPr>
              <w:t>投标标的</w:t>
            </w:r>
          </w:p>
        </w:tc>
        <w:tc>
          <w:tcPr>
            <w:tcW w:w="852" w:type="dxa"/>
          </w:tcPr>
          <w:p>
            <w:pPr>
              <w:pStyle w:val="17"/>
              <w:jc w:val="left"/>
              <w:outlineLvl w:val="9"/>
              <w:rPr>
                <w:color w:val="auto"/>
              </w:rPr>
            </w:pPr>
            <w:r>
              <w:rPr>
                <w:color w:val="auto"/>
              </w:rPr>
              <w:t>规格</w:t>
            </w:r>
          </w:p>
        </w:tc>
        <w:tc>
          <w:tcPr>
            <w:tcW w:w="852" w:type="dxa"/>
          </w:tcPr>
          <w:p>
            <w:pPr>
              <w:pStyle w:val="17"/>
              <w:jc w:val="left"/>
              <w:outlineLvl w:val="9"/>
              <w:rPr>
                <w:color w:val="auto"/>
              </w:rPr>
            </w:pPr>
            <w:r>
              <w:rPr>
                <w:color w:val="auto"/>
              </w:rPr>
              <w:t>来源地</w:t>
            </w:r>
          </w:p>
        </w:tc>
        <w:tc>
          <w:tcPr>
            <w:tcW w:w="1066" w:type="dxa"/>
          </w:tcPr>
          <w:p>
            <w:pPr>
              <w:pStyle w:val="17"/>
              <w:jc w:val="left"/>
              <w:outlineLvl w:val="9"/>
              <w:rPr>
                <w:color w:val="auto"/>
              </w:rPr>
            </w:pPr>
            <w:r>
              <w:rPr>
                <w:color w:val="auto"/>
              </w:rPr>
              <w:t>单价</w:t>
            </w:r>
            <w:r>
              <w:rPr>
                <w:color w:val="auto"/>
                <w:highlight w:val="none"/>
              </w:rPr>
              <w:t>（现场）</w:t>
            </w:r>
          </w:p>
        </w:tc>
        <w:tc>
          <w:tcPr>
            <w:tcW w:w="852" w:type="dxa"/>
          </w:tcPr>
          <w:p>
            <w:pPr>
              <w:pStyle w:val="17"/>
              <w:jc w:val="left"/>
              <w:outlineLvl w:val="9"/>
              <w:rPr>
                <w:color w:val="auto"/>
              </w:rPr>
            </w:pPr>
            <w:r>
              <w:rPr>
                <w:color w:val="auto"/>
              </w:rPr>
              <w:t>数量</w:t>
            </w:r>
          </w:p>
        </w:tc>
        <w:tc>
          <w:tcPr>
            <w:tcW w:w="1038" w:type="dxa"/>
          </w:tcPr>
          <w:p>
            <w:pPr>
              <w:pStyle w:val="17"/>
              <w:jc w:val="left"/>
              <w:outlineLvl w:val="9"/>
              <w:rPr>
                <w:color w:val="auto"/>
              </w:rPr>
            </w:pPr>
            <w:r>
              <w:rPr>
                <w:color w:val="auto"/>
              </w:rPr>
              <w:t>总价</w:t>
            </w:r>
            <w:r>
              <w:rPr>
                <w:color w:val="auto"/>
                <w:highlight w:val="none"/>
              </w:rPr>
              <w:t>（现场）</w:t>
            </w:r>
          </w:p>
        </w:tc>
        <w:tc>
          <w:tcPr>
            <w:tcW w:w="852" w:type="dxa"/>
          </w:tcPr>
          <w:p>
            <w:pPr>
              <w:pStyle w:val="17"/>
              <w:jc w:val="left"/>
              <w:outlineLvl w:val="9"/>
              <w:rPr>
                <w:color w:val="auto"/>
              </w:rPr>
            </w:pPr>
            <w:r>
              <w:rPr>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 w:type="dxa"/>
            <w:vMerge w:val="restart"/>
          </w:tcPr>
          <w:p>
            <w:pPr>
              <w:pStyle w:val="17"/>
              <w:jc w:val="left"/>
              <w:outlineLvl w:val="9"/>
              <w:rPr>
                <w:color w:val="auto"/>
              </w:rPr>
            </w:pPr>
            <w:r>
              <w:rPr>
                <w:color w:val="auto"/>
              </w:rPr>
              <w:t>*</w:t>
            </w:r>
          </w:p>
        </w:tc>
        <w:tc>
          <w:tcPr>
            <w:tcW w:w="852" w:type="dxa"/>
          </w:tcPr>
          <w:p>
            <w:pPr>
              <w:pStyle w:val="17"/>
              <w:jc w:val="left"/>
              <w:outlineLvl w:val="9"/>
              <w:rPr>
                <w:color w:val="auto"/>
              </w:rPr>
            </w:pPr>
            <w:r>
              <w:rPr>
                <w:color w:val="auto"/>
              </w:rPr>
              <w:t>*-1</w:t>
            </w:r>
          </w:p>
        </w:tc>
        <w:tc>
          <w:tcPr>
            <w:tcW w:w="1162" w:type="dxa"/>
          </w:tcPr>
          <w:p>
            <w:pPr>
              <w:outlineLvl w:val="9"/>
              <w:rPr>
                <w:color w:val="auto"/>
              </w:rPr>
            </w:pPr>
          </w:p>
        </w:tc>
        <w:tc>
          <w:tcPr>
            <w:tcW w:w="852" w:type="dxa"/>
          </w:tcPr>
          <w:p>
            <w:pPr>
              <w:outlineLvl w:val="9"/>
              <w:rPr>
                <w:color w:val="auto"/>
              </w:rPr>
            </w:pPr>
          </w:p>
        </w:tc>
        <w:tc>
          <w:tcPr>
            <w:tcW w:w="852" w:type="dxa"/>
          </w:tcPr>
          <w:p>
            <w:pPr>
              <w:outlineLvl w:val="9"/>
              <w:rPr>
                <w:color w:val="auto"/>
              </w:rPr>
            </w:pPr>
          </w:p>
        </w:tc>
        <w:tc>
          <w:tcPr>
            <w:tcW w:w="1066" w:type="dxa"/>
          </w:tcPr>
          <w:p>
            <w:pPr>
              <w:outlineLvl w:val="9"/>
              <w:rPr>
                <w:color w:val="auto"/>
              </w:rPr>
            </w:pPr>
          </w:p>
        </w:tc>
        <w:tc>
          <w:tcPr>
            <w:tcW w:w="852" w:type="dxa"/>
          </w:tcPr>
          <w:p>
            <w:pPr>
              <w:outlineLvl w:val="9"/>
              <w:rPr>
                <w:rFonts w:hint="default" w:eastAsiaTheme="minorEastAsia"/>
                <w:color w:val="auto"/>
                <w:lang w:val="en-US" w:eastAsia="zh-CN"/>
              </w:rPr>
            </w:pPr>
          </w:p>
        </w:tc>
        <w:tc>
          <w:tcPr>
            <w:tcW w:w="1038" w:type="dxa"/>
          </w:tcPr>
          <w:p>
            <w:pPr>
              <w:outlineLvl w:val="9"/>
              <w:rPr>
                <w:color w:val="auto"/>
              </w:rPr>
            </w:pPr>
          </w:p>
        </w:tc>
        <w:tc>
          <w:tcPr>
            <w:tcW w:w="852" w:type="dxa"/>
          </w:tcPr>
          <w:p>
            <w:pPr>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 w:type="dxa"/>
            <w:vMerge w:val="continue"/>
          </w:tcPr>
          <w:p>
            <w:pPr>
              <w:outlineLvl w:val="9"/>
              <w:rPr>
                <w:color w:val="auto"/>
              </w:rPr>
            </w:pPr>
          </w:p>
        </w:tc>
        <w:tc>
          <w:tcPr>
            <w:tcW w:w="852" w:type="dxa"/>
          </w:tcPr>
          <w:p>
            <w:pPr>
              <w:pStyle w:val="17"/>
              <w:jc w:val="left"/>
              <w:outlineLvl w:val="9"/>
              <w:rPr>
                <w:color w:val="auto"/>
              </w:rPr>
            </w:pPr>
            <w:r>
              <w:rPr>
                <w:color w:val="auto"/>
              </w:rPr>
              <w:t>…</w:t>
            </w:r>
          </w:p>
        </w:tc>
        <w:tc>
          <w:tcPr>
            <w:tcW w:w="1162" w:type="dxa"/>
          </w:tcPr>
          <w:p>
            <w:pPr>
              <w:outlineLvl w:val="9"/>
              <w:rPr>
                <w:color w:val="auto"/>
              </w:rPr>
            </w:pPr>
          </w:p>
        </w:tc>
        <w:tc>
          <w:tcPr>
            <w:tcW w:w="852" w:type="dxa"/>
          </w:tcPr>
          <w:p>
            <w:pPr>
              <w:outlineLvl w:val="9"/>
              <w:rPr>
                <w:color w:val="auto"/>
              </w:rPr>
            </w:pPr>
          </w:p>
        </w:tc>
        <w:tc>
          <w:tcPr>
            <w:tcW w:w="852" w:type="dxa"/>
          </w:tcPr>
          <w:p>
            <w:pPr>
              <w:outlineLvl w:val="9"/>
              <w:rPr>
                <w:color w:val="auto"/>
              </w:rPr>
            </w:pPr>
          </w:p>
        </w:tc>
        <w:tc>
          <w:tcPr>
            <w:tcW w:w="1066" w:type="dxa"/>
          </w:tcPr>
          <w:p>
            <w:pPr>
              <w:outlineLvl w:val="9"/>
              <w:rPr>
                <w:color w:val="auto"/>
              </w:rPr>
            </w:pPr>
          </w:p>
        </w:tc>
        <w:tc>
          <w:tcPr>
            <w:tcW w:w="852" w:type="dxa"/>
          </w:tcPr>
          <w:p>
            <w:pPr>
              <w:outlineLvl w:val="9"/>
              <w:rPr>
                <w:color w:val="auto"/>
              </w:rPr>
            </w:pPr>
          </w:p>
        </w:tc>
        <w:tc>
          <w:tcPr>
            <w:tcW w:w="1038" w:type="dxa"/>
          </w:tcPr>
          <w:p>
            <w:pPr>
              <w:outlineLvl w:val="9"/>
              <w:rPr>
                <w:color w:val="auto"/>
              </w:rPr>
            </w:pPr>
          </w:p>
        </w:tc>
        <w:tc>
          <w:tcPr>
            <w:tcW w:w="852" w:type="dxa"/>
          </w:tcPr>
          <w:p>
            <w:pPr>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52" w:type="dxa"/>
          </w:tcPr>
          <w:p>
            <w:pPr>
              <w:pStyle w:val="17"/>
              <w:jc w:val="left"/>
              <w:outlineLvl w:val="9"/>
              <w:rPr>
                <w:color w:val="auto"/>
              </w:rPr>
            </w:pPr>
            <w:r>
              <w:rPr>
                <w:color w:val="auto"/>
              </w:rPr>
              <w:t>…</w:t>
            </w:r>
          </w:p>
        </w:tc>
        <w:tc>
          <w:tcPr>
            <w:tcW w:w="852" w:type="dxa"/>
          </w:tcPr>
          <w:p>
            <w:pPr>
              <w:outlineLvl w:val="9"/>
              <w:rPr>
                <w:color w:val="auto"/>
              </w:rPr>
            </w:pPr>
          </w:p>
        </w:tc>
        <w:tc>
          <w:tcPr>
            <w:tcW w:w="1162" w:type="dxa"/>
          </w:tcPr>
          <w:p>
            <w:pPr>
              <w:outlineLvl w:val="9"/>
              <w:rPr>
                <w:color w:val="auto"/>
              </w:rPr>
            </w:pPr>
          </w:p>
        </w:tc>
        <w:tc>
          <w:tcPr>
            <w:tcW w:w="852" w:type="dxa"/>
          </w:tcPr>
          <w:p>
            <w:pPr>
              <w:outlineLvl w:val="9"/>
              <w:rPr>
                <w:color w:val="auto"/>
              </w:rPr>
            </w:pPr>
          </w:p>
        </w:tc>
        <w:tc>
          <w:tcPr>
            <w:tcW w:w="852" w:type="dxa"/>
          </w:tcPr>
          <w:p>
            <w:pPr>
              <w:outlineLvl w:val="9"/>
              <w:rPr>
                <w:color w:val="auto"/>
              </w:rPr>
            </w:pPr>
          </w:p>
        </w:tc>
        <w:tc>
          <w:tcPr>
            <w:tcW w:w="1066" w:type="dxa"/>
          </w:tcPr>
          <w:p>
            <w:pPr>
              <w:outlineLvl w:val="9"/>
              <w:rPr>
                <w:color w:val="auto"/>
              </w:rPr>
            </w:pPr>
          </w:p>
        </w:tc>
        <w:tc>
          <w:tcPr>
            <w:tcW w:w="852" w:type="dxa"/>
          </w:tcPr>
          <w:p>
            <w:pPr>
              <w:outlineLvl w:val="9"/>
              <w:rPr>
                <w:color w:val="auto"/>
              </w:rPr>
            </w:pPr>
          </w:p>
        </w:tc>
        <w:tc>
          <w:tcPr>
            <w:tcW w:w="1038" w:type="dxa"/>
          </w:tcPr>
          <w:p>
            <w:pPr>
              <w:outlineLvl w:val="9"/>
              <w:rPr>
                <w:color w:val="auto"/>
              </w:rPr>
            </w:pPr>
          </w:p>
        </w:tc>
        <w:tc>
          <w:tcPr>
            <w:tcW w:w="852" w:type="dxa"/>
          </w:tcPr>
          <w:p>
            <w:pPr>
              <w:outlineLvl w:val="9"/>
              <w:rPr>
                <w:color w:val="auto"/>
              </w:rPr>
            </w:pPr>
          </w:p>
        </w:tc>
      </w:tr>
    </w:tbl>
    <w:p>
      <w:pPr>
        <w:pStyle w:val="17"/>
        <w:ind w:firstLine="480"/>
        <w:jc w:val="left"/>
        <w:outlineLvl w:val="9"/>
        <w:rPr>
          <w:color w:val="auto"/>
        </w:rPr>
      </w:pPr>
      <w:r>
        <w:rPr>
          <w:color w:val="auto"/>
        </w:rPr>
        <w:t>※注意：</w:t>
      </w:r>
    </w:p>
    <w:p>
      <w:pPr>
        <w:pStyle w:val="17"/>
        <w:ind w:firstLine="480"/>
        <w:jc w:val="left"/>
        <w:outlineLvl w:val="9"/>
        <w:rPr>
          <w:color w:val="auto"/>
        </w:rPr>
      </w:pPr>
      <w:r>
        <w:rPr>
          <w:color w:val="auto"/>
        </w:rPr>
        <w:t>1、本表应按照下列规定填写：</w:t>
      </w:r>
    </w:p>
    <w:p>
      <w:pPr>
        <w:pStyle w:val="17"/>
        <w:ind w:firstLine="480"/>
        <w:jc w:val="left"/>
        <w:outlineLvl w:val="9"/>
        <w:rPr>
          <w:color w:val="auto"/>
        </w:rPr>
      </w:pPr>
      <w:r>
        <w:rPr>
          <w:color w:val="auto"/>
        </w:rPr>
        <w:t>1.1</w:t>
      </w:r>
      <w:r>
        <w:rPr>
          <w:rFonts w:hint="eastAsia"/>
          <w:color w:val="auto"/>
          <w:lang w:eastAsia="zh-CN"/>
        </w:rPr>
        <w:t>投标人</w:t>
      </w:r>
      <w:r>
        <w:rPr>
          <w:color w:val="auto"/>
        </w:rPr>
        <w:t>应按照本表格式填写所投采购包的分项报价，其中：“采购包”、“品目号”、“投标标的”及“数量”应与</w:t>
      </w:r>
      <w:r>
        <w:rPr>
          <w:rFonts w:hint="eastAsia"/>
          <w:color w:val="auto"/>
          <w:lang w:eastAsia="zh-CN"/>
        </w:rPr>
        <w:t>招标文件</w:t>
      </w:r>
      <w:r>
        <w:rPr>
          <w:color w:val="auto"/>
        </w:rPr>
        <w:t>《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7"/>
        <w:ind w:firstLine="480"/>
        <w:jc w:val="left"/>
        <w:outlineLvl w:val="9"/>
        <w:rPr>
          <w:color w:val="auto"/>
        </w:rPr>
      </w:pPr>
      <w:r>
        <w:rPr>
          <w:color w:val="auto"/>
        </w:rPr>
        <w:t>1.2“投标标的”为货物的：“规格”项下应填写货物制造厂商赋予的品牌（属于节能、环保清单产品的货物，填写的品牌名称应与清单载明的品牌名称保持一致）及具体型号。“来源地”应填写货物的原产地。</w:t>
      </w:r>
    </w:p>
    <w:p>
      <w:pPr>
        <w:pStyle w:val="17"/>
        <w:ind w:firstLine="480"/>
        <w:jc w:val="left"/>
        <w:outlineLvl w:val="9"/>
        <w:rPr>
          <w:color w:val="auto"/>
        </w:rPr>
      </w:pPr>
      <w:r>
        <w:rPr>
          <w:color w:val="auto"/>
        </w:rPr>
        <w:t>1.3“投标标的”为服务的：“规格”项下应填写服务提供者提供的服务标准及品牌（若有）。“来源地”应填写服务提供者的所在地。</w:t>
      </w:r>
    </w:p>
    <w:p>
      <w:pPr>
        <w:pStyle w:val="17"/>
        <w:ind w:firstLine="480"/>
        <w:jc w:val="left"/>
        <w:outlineLvl w:val="9"/>
        <w:rPr>
          <w:rFonts w:hint="eastAsia"/>
          <w:b/>
          <w:bCs/>
          <w:color w:val="auto"/>
        </w:rPr>
      </w:pPr>
      <w:r>
        <w:rPr>
          <w:color w:val="auto"/>
        </w:rPr>
        <w:t>1.4同一采购包中，“单价（现场）”×“数量”=“总价（现场）”，全部品目号“总价（现场）”的合计金额应与《开标一览表》中相应采购包列示的“投标总价”保持一致。</w:t>
      </w:r>
      <w:r>
        <w:rPr>
          <w:rFonts w:hint="eastAsia"/>
          <w:b/>
          <w:bCs/>
          <w:color w:val="auto"/>
        </w:rPr>
        <w:t xml:space="preserve">根据《福建省林业局 福建省财政厅 </w:t>
      </w:r>
      <w:r>
        <w:rPr>
          <w:rFonts w:hint="eastAsia"/>
          <w:b/>
          <w:bCs/>
          <w:color w:val="auto"/>
          <w:lang w:eastAsia="zh-CN"/>
        </w:rPr>
        <w:t>国家金融监督管理总</w:t>
      </w:r>
      <w:r>
        <w:rPr>
          <w:rFonts w:hint="eastAsia"/>
          <w:b/>
          <w:bCs/>
          <w:color w:val="auto"/>
        </w:rPr>
        <w:t>局</w:t>
      </w:r>
      <w:r>
        <w:rPr>
          <w:rFonts w:hint="eastAsia"/>
          <w:b/>
          <w:bCs/>
          <w:color w:val="auto"/>
          <w:lang w:eastAsia="zh-CN"/>
        </w:rPr>
        <w:t>福建监管局</w:t>
      </w:r>
      <w:r>
        <w:rPr>
          <w:rFonts w:hint="eastAsia"/>
          <w:b/>
          <w:bCs/>
          <w:color w:val="auto"/>
        </w:rPr>
        <w:t>关于做好森林综合保险工作的通知》(闽林〔202</w:t>
      </w:r>
      <w:r>
        <w:rPr>
          <w:rFonts w:hint="eastAsia"/>
          <w:b/>
          <w:bCs/>
          <w:color w:val="auto"/>
          <w:lang w:val="en-US" w:eastAsia="zh-CN"/>
        </w:rPr>
        <w:t>3</w:t>
      </w:r>
      <w:r>
        <w:rPr>
          <w:rFonts w:hint="eastAsia"/>
          <w:b/>
          <w:bCs/>
          <w:color w:val="auto"/>
        </w:rPr>
        <w:t>〕7号）文件规定，本项目保险费单价固定为每亩1.</w:t>
      </w:r>
      <w:r>
        <w:rPr>
          <w:rFonts w:hint="eastAsia"/>
          <w:b/>
          <w:bCs/>
          <w:color w:val="auto"/>
          <w:lang w:val="en-US" w:eastAsia="zh-CN"/>
        </w:rPr>
        <w:t>8</w:t>
      </w:r>
      <w:r>
        <w:rPr>
          <w:rFonts w:hint="eastAsia"/>
          <w:b/>
          <w:bCs/>
          <w:color w:val="auto"/>
        </w:rPr>
        <w:t>元</w:t>
      </w:r>
      <w:r>
        <w:rPr>
          <w:rFonts w:hint="eastAsia"/>
          <w:b/>
          <w:bCs/>
          <w:color w:val="auto"/>
          <w:lang w:eastAsia="zh-CN"/>
        </w:rPr>
        <w:t>。</w:t>
      </w:r>
      <w:r>
        <w:rPr>
          <w:rFonts w:hint="eastAsia"/>
          <w:b/>
          <w:bCs/>
          <w:color w:val="auto"/>
          <w:lang w:val="en-US" w:eastAsia="zh-CN"/>
        </w:rPr>
        <w:t>采购包1投标人的每年报价为人民币5432893.20元，投标总报价均按16298679.60元填报；采购包2投标人的每年报价为人民币566551.80元，投标总报价均按1699655.40元填报。</w:t>
      </w:r>
    </w:p>
    <w:p>
      <w:pPr>
        <w:pStyle w:val="17"/>
        <w:ind w:firstLine="480"/>
        <w:jc w:val="left"/>
        <w:outlineLvl w:val="9"/>
        <w:rPr>
          <w:color w:val="auto"/>
        </w:rPr>
      </w:pPr>
      <w:r>
        <w:rPr>
          <w:color w:val="auto"/>
        </w:rPr>
        <w:t>1.5若</w:t>
      </w:r>
      <w:r>
        <w:rPr>
          <w:rFonts w:hint="eastAsia"/>
          <w:color w:val="auto"/>
          <w:lang w:eastAsia="zh-CN"/>
        </w:rPr>
        <w:t>招标文件</w:t>
      </w:r>
      <w:r>
        <w:rPr>
          <w:color w:val="auto"/>
        </w:rPr>
        <w:t>要求</w:t>
      </w:r>
      <w:r>
        <w:rPr>
          <w:rFonts w:hint="eastAsia"/>
          <w:color w:val="auto"/>
          <w:lang w:eastAsia="zh-CN"/>
        </w:rPr>
        <w:t>投标人</w:t>
      </w:r>
      <w:r>
        <w:rPr>
          <w:color w:val="auto"/>
        </w:rPr>
        <w:t>对“备品备件价格、专用工具价格、技术服务费、安装调试费、检验培训费、运输费、保险费、税收”等进行报价的，请在本表的“备注”项下填写。</w:t>
      </w:r>
    </w:p>
    <w:p>
      <w:pPr>
        <w:pStyle w:val="17"/>
        <w:ind w:firstLine="480"/>
        <w:jc w:val="right"/>
        <w:outlineLvl w:val="9"/>
        <w:rPr>
          <w:rFonts w:hint="eastAsia"/>
          <w:color w:val="auto"/>
          <w:lang w:eastAsia="zh-CN"/>
        </w:rPr>
      </w:pPr>
    </w:p>
    <w:p>
      <w:pPr>
        <w:pStyle w:val="17"/>
        <w:ind w:firstLine="480"/>
        <w:jc w:val="right"/>
        <w:outlineLvl w:val="9"/>
        <w:rPr>
          <w:color w:val="auto"/>
        </w:rPr>
      </w:pPr>
      <w:r>
        <w:rPr>
          <w:rFonts w:hint="eastAsia"/>
          <w:color w:val="auto"/>
          <w:lang w:eastAsia="zh-CN"/>
        </w:rPr>
        <w:t>投标人</w:t>
      </w:r>
      <w:r>
        <w:rPr>
          <w:color w:val="auto"/>
        </w:rPr>
        <w:t>：</w:t>
      </w:r>
      <w:r>
        <w:rPr>
          <w:color w:val="auto"/>
          <w:u w:val="single"/>
        </w:rPr>
        <w:t>（全称并加盖单位公章）</w:t>
      </w:r>
    </w:p>
    <w:p>
      <w:pPr>
        <w:pStyle w:val="17"/>
        <w:wordWrap w:val="0"/>
        <w:ind w:firstLine="480"/>
        <w:jc w:val="right"/>
        <w:outlineLvl w:val="9"/>
        <w:rPr>
          <w:rFonts w:hint="default" w:eastAsiaTheme="minorEastAsia"/>
          <w:color w:val="auto"/>
          <w:u w:val="single"/>
          <w:lang w:val="en-US" w:eastAsia="zh-CN"/>
        </w:rPr>
      </w:pPr>
      <w:r>
        <w:rPr>
          <w:rFonts w:hint="eastAsia"/>
          <w:color w:val="auto"/>
          <w:lang w:val="en-US" w:eastAsia="zh-CN"/>
        </w:rPr>
        <w:t>投标人代表：</w:t>
      </w:r>
      <w:r>
        <w:rPr>
          <w:rFonts w:hint="eastAsia"/>
          <w:color w:val="auto"/>
          <w:u w:val="single"/>
          <w:lang w:val="en-US" w:eastAsia="zh-CN"/>
        </w:rPr>
        <w:t xml:space="preserve">  （签字）        </w:t>
      </w:r>
    </w:p>
    <w:p>
      <w:pPr>
        <w:pStyle w:val="17"/>
        <w:ind w:firstLine="480"/>
        <w:jc w:val="right"/>
        <w:outlineLvl w:val="9"/>
        <w:rPr>
          <w:color w:val="auto"/>
        </w:rPr>
      </w:pPr>
      <w:r>
        <w:rPr>
          <w:color w:val="auto"/>
        </w:rPr>
        <w:t>日期：</w:t>
      </w:r>
      <w:r>
        <w:rPr>
          <w:color w:val="auto"/>
          <w:u w:val="single"/>
        </w:rPr>
        <w:t>　　年　　月　　日</w:t>
      </w:r>
    </w:p>
    <w:p>
      <w:pPr>
        <w:pStyle w:val="17"/>
        <w:ind w:firstLine="480"/>
        <w:jc w:val="right"/>
        <w:outlineLvl w:val="9"/>
        <w:rPr>
          <w:color w:val="auto"/>
        </w:rPr>
      </w:pPr>
    </w:p>
    <w:p>
      <w:pPr>
        <w:pStyle w:val="17"/>
        <w:outlineLvl w:val="9"/>
        <w:rPr>
          <w:color w:val="auto"/>
        </w:rPr>
      </w:pPr>
      <w:r>
        <w:rPr>
          <w:color w:val="auto"/>
        </w:rPr>
        <w:t xml:space="preserve"> </w:t>
      </w:r>
      <w:r>
        <w:rPr>
          <w:color w:val="auto"/>
        </w:rPr>
        <w:br w:type="textWrapping"/>
      </w:r>
      <w:r>
        <w:rPr>
          <w:color w:val="auto"/>
        </w:rPr>
        <w:br w:type="page"/>
      </w:r>
    </w:p>
    <w:p>
      <w:pPr>
        <w:pStyle w:val="17"/>
        <w:jc w:val="center"/>
        <w:outlineLvl w:val="9"/>
        <w:rPr>
          <w:color w:val="auto"/>
        </w:rPr>
      </w:pPr>
      <w:bookmarkStart w:id="64" w:name="_Toc1311"/>
      <w:r>
        <w:rPr>
          <w:b/>
          <w:color w:val="auto"/>
          <w:sz w:val="28"/>
        </w:rPr>
        <w:t>三、</w:t>
      </w:r>
      <w:r>
        <w:rPr>
          <w:rFonts w:hint="eastAsia"/>
          <w:b/>
          <w:color w:val="auto"/>
          <w:sz w:val="28"/>
          <w:lang w:eastAsia="zh-CN"/>
        </w:rPr>
        <w:t>招标文件</w:t>
      </w:r>
      <w:r>
        <w:rPr>
          <w:b/>
          <w:color w:val="auto"/>
          <w:sz w:val="28"/>
        </w:rPr>
        <w:t>规定的价格扣除证明材料（若有）</w:t>
      </w:r>
      <w:bookmarkEnd w:id="64"/>
    </w:p>
    <w:p>
      <w:pPr>
        <w:pStyle w:val="17"/>
        <w:jc w:val="center"/>
        <w:outlineLvl w:val="9"/>
        <w:rPr>
          <w:color w:val="auto"/>
        </w:rPr>
      </w:pPr>
      <w:r>
        <w:rPr>
          <w:b/>
          <w:color w:val="auto"/>
          <w:sz w:val="24"/>
        </w:rPr>
        <w:t>三-1优先类节能产品、环境标志产品价格扣除证明材料（若有）</w:t>
      </w:r>
    </w:p>
    <w:p>
      <w:pPr>
        <w:pStyle w:val="17"/>
        <w:jc w:val="center"/>
        <w:outlineLvl w:val="9"/>
        <w:rPr>
          <w:color w:val="auto"/>
        </w:rPr>
      </w:pPr>
      <w:r>
        <w:rPr>
          <w:b/>
          <w:color w:val="auto"/>
          <w:sz w:val="24"/>
        </w:rPr>
        <w:t>三-1-①优先类节能产品、环境标志产品统计表（价格扣除适用，若有）</w:t>
      </w:r>
    </w:p>
    <w:p>
      <w:pPr>
        <w:pStyle w:val="17"/>
        <w:ind w:firstLine="480"/>
        <w:jc w:val="left"/>
        <w:outlineLvl w:val="9"/>
        <w:rPr>
          <w:color w:val="auto"/>
        </w:rPr>
      </w:pPr>
      <w:r>
        <w:rPr>
          <w:color w:val="auto"/>
        </w:rPr>
        <w:t>项目编号：</w:t>
      </w:r>
      <w:r>
        <w:rPr>
          <w:color w:val="auto"/>
          <w:u w:val="single"/>
        </w:rPr>
        <w:t>　　　　　　　　</w:t>
      </w:r>
    </w:p>
    <w:p>
      <w:pPr>
        <w:pStyle w:val="17"/>
        <w:ind w:firstLine="480"/>
        <w:jc w:val="right"/>
        <w:outlineLvl w:val="9"/>
        <w:rPr>
          <w:color w:val="auto"/>
        </w:rPr>
      </w:pPr>
      <w:r>
        <w:rPr>
          <w:color w:val="auto"/>
        </w:rPr>
        <w:t>货币及单位：人民币元</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outlineLvl w:val="9"/>
              <w:rPr>
                <w:color w:val="auto"/>
              </w:rPr>
            </w:pPr>
          </w:p>
        </w:tc>
        <w:tc>
          <w:tcPr>
            <w:tcW w:w="7122" w:type="dxa"/>
            <w:gridSpan w:val="6"/>
          </w:tcPr>
          <w:p>
            <w:pPr>
              <w:pStyle w:val="17"/>
              <w:jc w:val="center"/>
              <w:outlineLvl w:val="9"/>
              <w:rPr>
                <w:color w:val="auto"/>
              </w:rPr>
            </w:pPr>
            <w:r>
              <w:rPr>
                <w:color w:val="auto"/>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7"/>
              <w:jc w:val="left"/>
              <w:outlineLvl w:val="9"/>
              <w:rPr>
                <w:color w:val="auto"/>
              </w:rPr>
            </w:pPr>
            <w:r>
              <w:rPr>
                <w:color w:val="auto"/>
              </w:rPr>
              <w:t>采购包</w:t>
            </w:r>
          </w:p>
        </w:tc>
        <w:tc>
          <w:tcPr>
            <w:tcW w:w="1187" w:type="dxa"/>
          </w:tcPr>
          <w:p>
            <w:pPr>
              <w:pStyle w:val="17"/>
              <w:jc w:val="left"/>
              <w:outlineLvl w:val="9"/>
              <w:rPr>
                <w:color w:val="auto"/>
              </w:rPr>
            </w:pPr>
            <w:r>
              <w:rPr>
                <w:color w:val="auto"/>
              </w:rPr>
              <w:t>品目号</w:t>
            </w:r>
          </w:p>
        </w:tc>
        <w:tc>
          <w:tcPr>
            <w:tcW w:w="1187" w:type="dxa"/>
          </w:tcPr>
          <w:p>
            <w:pPr>
              <w:pStyle w:val="17"/>
              <w:jc w:val="left"/>
              <w:outlineLvl w:val="9"/>
              <w:rPr>
                <w:color w:val="auto"/>
              </w:rPr>
            </w:pPr>
            <w:r>
              <w:rPr>
                <w:color w:val="auto"/>
              </w:rPr>
              <w:t>货物名称</w:t>
            </w:r>
          </w:p>
        </w:tc>
        <w:tc>
          <w:tcPr>
            <w:tcW w:w="1187" w:type="dxa"/>
          </w:tcPr>
          <w:p>
            <w:pPr>
              <w:pStyle w:val="17"/>
              <w:jc w:val="left"/>
              <w:outlineLvl w:val="9"/>
              <w:rPr>
                <w:color w:val="auto"/>
              </w:rPr>
            </w:pPr>
            <w:r>
              <w:rPr>
                <w:color w:val="auto"/>
              </w:rPr>
              <w:t>单价（现场）</w:t>
            </w:r>
          </w:p>
        </w:tc>
        <w:tc>
          <w:tcPr>
            <w:tcW w:w="1187" w:type="dxa"/>
          </w:tcPr>
          <w:p>
            <w:pPr>
              <w:pStyle w:val="17"/>
              <w:jc w:val="left"/>
              <w:outlineLvl w:val="9"/>
              <w:rPr>
                <w:color w:val="auto"/>
              </w:rPr>
            </w:pPr>
            <w:r>
              <w:rPr>
                <w:color w:val="auto"/>
              </w:rPr>
              <w:t>数量</w:t>
            </w:r>
          </w:p>
        </w:tc>
        <w:tc>
          <w:tcPr>
            <w:tcW w:w="1187" w:type="dxa"/>
          </w:tcPr>
          <w:p>
            <w:pPr>
              <w:pStyle w:val="17"/>
              <w:jc w:val="left"/>
              <w:outlineLvl w:val="9"/>
              <w:rPr>
                <w:color w:val="auto"/>
              </w:rPr>
            </w:pPr>
            <w:r>
              <w:rPr>
                <w:color w:val="auto"/>
              </w:rPr>
              <w:t>总价（现场）</w:t>
            </w:r>
          </w:p>
        </w:tc>
        <w:tc>
          <w:tcPr>
            <w:tcW w:w="1187" w:type="dxa"/>
          </w:tcPr>
          <w:p>
            <w:pPr>
              <w:pStyle w:val="17"/>
              <w:jc w:val="left"/>
              <w:outlineLvl w:val="9"/>
              <w:rPr>
                <w:color w:val="auto"/>
              </w:rPr>
            </w:pPr>
            <w:r>
              <w:rPr>
                <w:color w:val="auto"/>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7"/>
              <w:jc w:val="left"/>
              <w:outlineLvl w:val="9"/>
              <w:rPr>
                <w:color w:val="auto"/>
              </w:rPr>
            </w:pPr>
            <w:r>
              <w:rPr>
                <w:color w:val="auto"/>
              </w:rPr>
              <w:t>*</w:t>
            </w:r>
          </w:p>
        </w:tc>
        <w:tc>
          <w:tcPr>
            <w:tcW w:w="1187" w:type="dxa"/>
          </w:tcPr>
          <w:p>
            <w:pPr>
              <w:pStyle w:val="17"/>
              <w:jc w:val="left"/>
              <w:outlineLvl w:val="9"/>
              <w:rPr>
                <w:color w:val="auto"/>
              </w:rPr>
            </w:pPr>
            <w:r>
              <w:rPr>
                <w:color w:val="auto"/>
              </w:rPr>
              <w:t>*-1</w:t>
            </w:r>
          </w:p>
        </w:tc>
        <w:tc>
          <w:tcPr>
            <w:tcW w:w="1187" w:type="dxa"/>
          </w:tcPr>
          <w:p>
            <w:pPr>
              <w:outlineLvl w:val="9"/>
              <w:rPr>
                <w:color w:val="auto"/>
              </w:rPr>
            </w:pPr>
          </w:p>
        </w:tc>
        <w:tc>
          <w:tcPr>
            <w:tcW w:w="1187" w:type="dxa"/>
          </w:tcPr>
          <w:p>
            <w:pPr>
              <w:outlineLvl w:val="9"/>
              <w:rPr>
                <w:color w:val="auto"/>
              </w:rPr>
            </w:pPr>
          </w:p>
        </w:tc>
        <w:tc>
          <w:tcPr>
            <w:tcW w:w="1187" w:type="dxa"/>
          </w:tcPr>
          <w:p>
            <w:pPr>
              <w:outlineLvl w:val="9"/>
              <w:rPr>
                <w:color w:val="auto"/>
              </w:rPr>
            </w:pPr>
          </w:p>
        </w:tc>
        <w:tc>
          <w:tcPr>
            <w:tcW w:w="1187" w:type="dxa"/>
          </w:tcPr>
          <w:p>
            <w:pPr>
              <w:outlineLvl w:val="9"/>
              <w:rPr>
                <w:color w:val="auto"/>
              </w:rPr>
            </w:pPr>
          </w:p>
        </w:tc>
        <w:tc>
          <w:tcPr>
            <w:tcW w:w="1187" w:type="dxa"/>
          </w:tcPr>
          <w:p>
            <w:pPr>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outlineLvl w:val="9"/>
              <w:rPr>
                <w:color w:val="auto"/>
              </w:rPr>
            </w:pPr>
          </w:p>
        </w:tc>
        <w:tc>
          <w:tcPr>
            <w:tcW w:w="1187" w:type="dxa"/>
          </w:tcPr>
          <w:p>
            <w:pPr>
              <w:pStyle w:val="17"/>
              <w:jc w:val="left"/>
              <w:outlineLvl w:val="9"/>
              <w:rPr>
                <w:color w:val="auto"/>
              </w:rPr>
            </w:pPr>
            <w:r>
              <w:rPr>
                <w:color w:val="auto"/>
              </w:rPr>
              <w:t>…</w:t>
            </w:r>
          </w:p>
          <w:p>
            <w:pPr>
              <w:pStyle w:val="17"/>
              <w:jc w:val="left"/>
              <w:outlineLvl w:val="9"/>
              <w:rPr>
                <w:color w:val="auto"/>
              </w:rPr>
            </w:pPr>
          </w:p>
        </w:tc>
        <w:tc>
          <w:tcPr>
            <w:tcW w:w="1187" w:type="dxa"/>
          </w:tcPr>
          <w:p>
            <w:pPr>
              <w:outlineLvl w:val="9"/>
              <w:rPr>
                <w:color w:val="auto"/>
              </w:rPr>
            </w:pPr>
          </w:p>
        </w:tc>
        <w:tc>
          <w:tcPr>
            <w:tcW w:w="1187" w:type="dxa"/>
          </w:tcPr>
          <w:p>
            <w:pPr>
              <w:outlineLvl w:val="9"/>
              <w:rPr>
                <w:color w:val="auto"/>
              </w:rPr>
            </w:pPr>
          </w:p>
        </w:tc>
        <w:tc>
          <w:tcPr>
            <w:tcW w:w="1187" w:type="dxa"/>
          </w:tcPr>
          <w:p>
            <w:pPr>
              <w:outlineLvl w:val="9"/>
              <w:rPr>
                <w:color w:val="auto"/>
              </w:rPr>
            </w:pPr>
          </w:p>
        </w:tc>
        <w:tc>
          <w:tcPr>
            <w:tcW w:w="1187" w:type="dxa"/>
          </w:tcPr>
          <w:p>
            <w:pPr>
              <w:outlineLvl w:val="9"/>
              <w:rPr>
                <w:color w:val="auto"/>
              </w:rPr>
            </w:pPr>
          </w:p>
        </w:tc>
        <w:tc>
          <w:tcPr>
            <w:tcW w:w="1187" w:type="dxa"/>
          </w:tcPr>
          <w:p>
            <w:pPr>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7"/>
              <w:jc w:val="left"/>
              <w:outlineLvl w:val="9"/>
              <w:rPr>
                <w:color w:val="auto"/>
              </w:rPr>
            </w:pPr>
            <w:r>
              <w:rPr>
                <w:color w:val="auto"/>
              </w:rPr>
              <w:t>备注</w:t>
            </w:r>
          </w:p>
        </w:tc>
        <w:tc>
          <w:tcPr>
            <w:tcW w:w="7122" w:type="dxa"/>
            <w:gridSpan w:val="6"/>
          </w:tcPr>
          <w:p>
            <w:pPr>
              <w:pStyle w:val="17"/>
              <w:jc w:val="left"/>
              <w:outlineLvl w:val="9"/>
              <w:rPr>
                <w:color w:val="auto"/>
              </w:rPr>
            </w:pPr>
            <w:r>
              <w:rPr>
                <w:color w:val="auto"/>
              </w:rPr>
              <w:t>a.采购包内属于节能、环境标志产品的报价总金额：</w:t>
            </w:r>
            <w:r>
              <w:rPr>
                <w:color w:val="auto"/>
                <w:u w:val="single"/>
              </w:rPr>
              <w:t>　　　　　</w:t>
            </w:r>
            <w:r>
              <w:rPr>
                <w:color w:val="auto"/>
              </w:rPr>
              <w:t>；</w:t>
            </w:r>
          </w:p>
          <w:p>
            <w:pPr>
              <w:pStyle w:val="17"/>
              <w:jc w:val="left"/>
              <w:outlineLvl w:val="9"/>
              <w:rPr>
                <w:color w:val="auto"/>
              </w:rPr>
            </w:pPr>
            <w:r>
              <w:rPr>
                <w:color w:val="auto"/>
              </w:rPr>
              <w:t>b.采购包投标总价（报价总金额）：</w:t>
            </w:r>
            <w:r>
              <w:rPr>
                <w:color w:val="auto"/>
                <w:u w:val="single"/>
              </w:rPr>
              <w:t>　　　　　</w:t>
            </w:r>
            <w:r>
              <w:rPr>
                <w:color w:val="auto"/>
              </w:rPr>
              <w:t>；</w:t>
            </w:r>
          </w:p>
          <w:p>
            <w:pPr>
              <w:pStyle w:val="17"/>
              <w:jc w:val="left"/>
              <w:outlineLvl w:val="9"/>
              <w:rPr>
                <w:color w:val="auto"/>
              </w:rPr>
            </w:pPr>
            <w:r>
              <w:rPr>
                <w:color w:val="auto"/>
              </w:rPr>
              <w:t>c.“采购包内属于节能、环境标志产品的报价总金额”占“采购包投标总价（报价总金额）”的比例（以%列示）：</w:t>
            </w:r>
            <w:r>
              <w:rPr>
                <w:color w:val="auto"/>
                <w:u w:val="single"/>
              </w:rPr>
              <w:t>　　　　　</w:t>
            </w:r>
            <w:r>
              <w:rPr>
                <w:color w:val="auto"/>
              </w:rPr>
              <w:t>；</w:t>
            </w:r>
          </w:p>
          <w:p>
            <w:pPr>
              <w:pStyle w:val="17"/>
              <w:jc w:val="left"/>
              <w:outlineLvl w:val="9"/>
              <w:rPr>
                <w:color w:val="auto"/>
              </w:rPr>
            </w:pPr>
          </w:p>
        </w:tc>
      </w:tr>
    </w:tbl>
    <w:p>
      <w:pPr>
        <w:pStyle w:val="17"/>
        <w:jc w:val="left"/>
        <w:outlineLvl w:val="9"/>
        <w:rPr>
          <w:color w:val="auto"/>
        </w:rPr>
      </w:pPr>
      <w:r>
        <w:rPr>
          <w:color w:val="auto"/>
        </w:rPr>
        <w:t>※注意：</w:t>
      </w:r>
    </w:p>
    <w:p>
      <w:pPr>
        <w:pStyle w:val="17"/>
        <w:ind w:firstLine="480"/>
        <w:jc w:val="left"/>
        <w:outlineLvl w:val="9"/>
        <w:rPr>
          <w:color w:val="auto"/>
        </w:rPr>
      </w:pPr>
      <w:r>
        <w:rPr>
          <w:color w:val="auto"/>
        </w:rPr>
        <w:t>1、对节能、环境标志产品计算价格扣除时，只依据</w:t>
      </w:r>
      <w:r>
        <w:rPr>
          <w:rFonts w:hint="eastAsia"/>
          <w:color w:val="auto"/>
          <w:lang w:eastAsia="zh-CN"/>
        </w:rPr>
        <w:t>投标文件</w:t>
      </w:r>
      <w:r>
        <w:rPr>
          <w:color w:val="auto"/>
        </w:rPr>
        <w:t>“三-1-②优先类节能产品、环境标志产品证明材料（价格扣除适用，若有）”。</w:t>
      </w:r>
    </w:p>
    <w:p>
      <w:pPr>
        <w:pStyle w:val="17"/>
        <w:ind w:firstLine="480"/>
        <w:jc w:val="left"/>
        <w:outlineLvl w:val="9"/>
        <w:rPr>
          <w:color w:val="auto"/>
        </w:rPr>
      </w:pPr>
      <w:r>
        <w:rPr>
          <w:color w:val="auto"/>
        </w:rPr>
        <w:t>2、本表以采购包为单位，不同采购包请分别填写；同一采购包请按照其品目号顺序分别填写。</w:t>
      </w:r>
    </w:p>
    <w:p>
      <w:pPr>
        <w:pStyle w:val="17"/>
        <w:ind w:firstLine="480"/>
        <w:jc w:val="left"/>
        <w:outlineLvl w:val="9"/>
        <w:rPr>
          <w:color w:val="auto"/>
        </w:rPr>
      </w:pPr>
      <w:r>
        <w:rPr>
          <w:color w:val="auto"/>
        </w:rPr>
        <w:t>3、具体统计、计算：</w:t>
      </w:r>
    </w:p>
    <w:p>
      <w:pPr>
        <w:pStyle w:val="17"/>
        <w:ind w:firstLine="480"/>
        <w:jc w:val="left"/>
        <w:outlineLvl w:val="9"/>
        <w:rPr>
          <w:color w:val="auto"/>
        </w:rPr>
      </w:pPr>
      <w:r>
        <w:rPr>
          <w:color w:val="auto"/>
        </w:rPr>
        <w:t>3.1若节能、环境标志产品仅是构成投标产品的部件、组件或零件，则该投标产品不享受鼓励优惠政策。同一品目中各认证证书不重复计算价格扣除。强制类节能产品不享受价格扣除。</w:t>
      </w:r>
    </w:p>
    <w:p>
      <w:pPr>
        <w:pStyle w:val="17"/>
        <w:ind w:firstLine="480"/>
        <w:jc w:val="left"/>
        <w:outlineLvl w:val="9"/>
        <w:rPr>
          <w:color w:val="auto"/>
        </w:rPr>
      </w:pPr>
      <w:r>
        <w:rPr>
          <w:color w:val="auto"/>
        </w:rPr>
        <w:t>3.2计算结果若除不尽，可四舍五入保留到小数点后两位。</w:t>
      </w:r>
    </w:p>
    <w:p>
      <w:pPr>
        <w:pStyle w:val="17"/>
        <w:ind w:firstLine="480"/>
        <w:jc w:val="left"/>
        <w:outlineLvl w:val="9"/>
        <w:rPr>
          <w:color w:val="auto"/>
        </w:rPr>
      </w:pPr>
      <w:r>
        <w:rPr>
          <w:color w:val="auto"/>
        </w:rPr>
        <w:t>3.3</w:t>
      </w:r>
      <w:r>
        <w:rPr>
          <w:rFonts w:hint="eastAsia"/>
          <w:color w:val="auto"/>
          <w:lang w:eastAsia="zh-CN"/>
        </w:rPr>
        <w:t>投标人</w:t>
      </w:r>
      <w:r>
        <w:rPr>
          <w:color w:val="auto"/>
        </w:rPr>
        <w:t>应按照</w:t>
      </w:r>
      <w:r>
        <w:rPr>
          <w:rFonts w:hint="eastAsia"/>
          <w:color w:val="auto"/>
          <w:lang w:eastAsia="zh-CN"/>
        </w:rPr>
        <w:t>招标文件</w:t>
      </w:r>
      <w:r>
        <w:rPr>
          <w:color w:val="auto"/>
        </w:rPr>
        <w:t>要求认真统计、计算，否则评标委员会不予认定。</w:t>
      </w:r>
    </w:p>
    <w:p>
      <w:pPr>
        <w:pStyle w:val="17"/>
        <w:ind w:firstLine="480"/>
        <w:jc w:val="left"/>
        <w:outlineLvl w:val="9"/>
        <w:rPr>
          <w:color w:val="auto"/>
        </w:rPr>
      </w:pPr>
      <w:r>
        <w:rPr>
          <w:color w:val="auto"/>
        </w:rPr>
        <w:t>3.4若无节能、环境标志产品，不填写本表，否则，视为提供虚假材料。</w:t>
      </w:r>
    </w:p>
    <w:p>
      <w:pPr>
        <w:pStyle w:val="17"/>
        <w:ind w:firstLine="480"/>
        <w:jc w:val="right"/>
        <w:outlineLvl w:val="9"/>
        <w:rPr>
          <w:rFonts w:hint="eastAsia"/>
          <w:color w:val="auto"/>
          <w:lang w:eastAsia="zh-CN"/>
        </w:rPr>
      </w:pPr>
    </w:p>
    <w:p>
      <w:pPr>
        <w:pStyle w:val="17"/>
        <w:ind w:firstLine="480"/>
        <w:jc w:val="right"/>
        <w:outlineLvl w:val="9"/>
        <w:rPr>
          <w:color w:val="auto"/>
        </w:rPr>
      </w:pPr>
      <w:r>
        <w:rPr>
          <w:rFonts w:hint="eastAsia"/>
          <w:color w:val="auto"/>
          <w:lang w:eastAsia="zh-CN"/>
        </w:rPr>
        <w:t>投标人</w:t>
      </w:r>
      <w:r>
        <w:rPr>
          <w:color w:val="auto"/>
        </w:rPr>
        <w:t>：</w:t>
      </w:r>
      <w:r>
        <w:rPr>
          <w:color w:val="auto"/>
          <w:u w:val="single"/>
        </w:rPr>
        <w:t>（全称并加盖单位公章）</w:t>
      </w:r>
    </w:p>
    <w:p>
      <w:pPr>
        <w:pStyle w:val="17"/>
        <w:wordWrap w:val="0"/>
        <w:ind w:firstLine="480"/>
        <w:jc w:val="right"/>
        <w:outlineLvl w:val="9"/>
        <w:rPr>
          <w:rFonts w:hint="default" w:eastAsiaTheme="minorEastAsia"/>
          <w:color w:val="auto"/>
          <w:u w:val="single"/>
          <w:lang w:val="en-US" w:eastAsia="zh-CN"/>
        </w:rPr>
      </w:pPr>
      <w:r>
        <w:rPr>
          <w:rFonts w:hint="eastAsia"/>
          <w:color w:val="auto"/>
          <w:lang w:val="en-US" w:eastAsia="zh-CN"/>
        </w:rPr>
        <w:t>投标人代表：</w:t>
      </w:r>
      <w:r>
        <w:rPr>
          <w:rFonts w:hint="eastAsia"/>
          <w:color w:val="auto"/>
          <w:u w:val="single"/>
          <w:lang w:val="en-US" w:eastAsia="zh-CN"/>
        </w:rPr>
        <w:t xml:space="preserve">  （签字）        </w:t>
      </w:r>
    </w:p>
    <w:p>
      <w:pPr>
        <w:pStyle w:val="17"/>
        <w:ind w:firstLine="480"/>
        <w:jc w:val="right"/>
        <w:outlineLvl w:val="9"/>
        <w:rPr>
          <w:color w:val="auto"/>
        </w:rPr>
      </w:pPr>
      <w:r>
        <w:rPr>
          <w:color w:val="auto"/>
        </w:rPr>
        <w:t>日期：</w:t>
      </w:r>
      <w:r>
        <w:rPr>
          <w:color w:val="auto"/>
          <w:u w:val="single"/>
        </w:rPr>
        <w:t>　　年　　月　　日</w:t>
      </w:r>
    </w:p>
    <w:p>
      <w:pPr>
        <w:pStyle w:val="17"/>
        <w:ind w:firstLine="480"/>
        <w:jc w:val="right"/>
        <w:outlineLvl w:val="9"/>
        <w:rPr>
          <w:color w:val="auto"/>
        </w:rPr>
      </w:pPr>
    </w:p>
    <w:p>
      <w:pPr>
        <w:pStyle w:val="17"/>
        <w:jc w:val="left"/>
        <w:outlineLvl w:val="9"/>
        <w:rPr>
          <w:color w:val="auto"/>
        </w:rPr>
      </w:pPr>
      <w:r>
        <w:rPr>
          <w:color w:val="auto"/>
        </w:rPr>
        <w:t xml:space="preserve"> </w:t>
      </w:r>
      <w:r>
        <w:rPr>
          <w:color w:val="auto"/>
        </w:rPr>
        <w:br w:type="textWrapping"/>
      </w:r>
      <w:r>
        <w:rPr>
          <w:color w:val="auto"/>
        </w:rPr>
        <w:br w:type="page"/>
      </w:r>
    </w:p>
    <w:p>
      <w:pPr>
        <w:pStyle w:val="17"/>
        <w:jc w:val="center"/>
        <w:outlineLvl w:val="9"/>
        <w:rPr>
          <w:color w:val="auto"/>
        </w:rPr>
      </w:pPr>
      <w:r>
        <w:rPr>
          <w:b/>
          <w:color w:val="auto"/>
          <w:sz w:val="24"/>
        </w:rPr>
        <w:t>三-1-②优先类节能产品、环境标志产品证明材料（价格扣除适用，若有）</w:t>
      </w:r>
    </w:p>
    <w:p>
      <w:pPr>
        <w:pStyle w:val="17"/>
        <w:jc w:val="center"/>
        <w:outlineLvl w:val="9"/>
        <w:rPr>
          <w:color w:val="auto"/>
        </w:rPr>
      </w:pPr>
      <w:r>
        <w:rPr>
          <w:b/>
          <w:color w:val="auto"/>
          <w:sz w:val="24"/>
        </w:rPr>
        <w:t>三-2小型、微型企业产品等价格扣除证明材料（若有）</w:t>
      </w:r>
    </w:p>
    <w:p>
      <w:pPr>
        <w:pStyle w:val="17"/>
        <w:jc w:val="center"/>
        <w:outlineLvl w:val="9"/>
        <w:rPr>
          <w:color w:val="auto"/>
        </w:rPr>
      </w:pPr>
      <w:r>
        <w:rPr>
          <w:b/>
          <w:color w:val="auto"/>
          <w:sz w:val="24"/>
        </w:rPr>
        <w:t>三-2-①中小企业声明函（价格扣除适用，若有）</w:t>
      </w:r>
    </w:p>
    <w:p>
      <w:pPr>
        <w:pStyle w:val="17"/>
        <w:jc w:val="center"/>
        <w:rPr>
          <w:color w:val="auto"/>
          <w:highlight w:val="none"/>
        </w:rPr>
      </w:pPr>
      <w:r>
        <w:rPr>
          <w:b/>
          <w:color w:val="auto"/>
          <w:sz w:val="24"/>
          <w:highlight w:val="none"/>
        </w:rPr>
        <w:t>中小企业声明函（货物）</w:t>
      </w:r>
    </w:p>
    <w:p>
      <w:pPr>
        <w:pStyle w:val="17"/>
        <w:ind w:firstLine="480"/>
        <w:rPr>
          <w:color w:val="auto"/>
          <w:highlight w:val="none"/>
        </w:rPr>
      </w:pPr>
    </w:p>
    <w:p>
      <w:pPr>
        <w:pStyle w:val="17"/>
        <w:ind w:firstLine="480"/>
        <w:rPr>
          <w:color w:val="auto"/>
          <w:highlight w:val="none"/>
        </w:rPr>
      </w:pPr>
      <w:r>
        <w:rPr>
          <w:color w:val="auto"/>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pStyle w:val="17"/>
        <w:ind w:firstLine="480"/>
        <w:rPr>
          <w:color w:val="auto"/>
          <w:highlight w:val="none"/>
        </w:rPr>
      </w:pPr>
      <w:r>
        <w:rPr>
          <w:color w:val="auto"/>
          <w:highlight w:val="none"/>
        </w:rPr>
        <w:t>1.（标的名称），属于（采购文件中明确的所属行业）行业；制造商为（企业名称），从业人员　　　　　人，营业收入为　　　　　万元，资产总额为　　　　　万元</w:t>
      </w:r>
      <w:r>
        <w:rPr>
          <w:rFonts w:ascii="宋体" w:hAnsi="宋体" w:eastAsia="宋体" w:cs="宋体"/>
          <w:color w:val="auto"/>
          <w:sz w:val="21"/>
          <w:highlight w:val="none"/>
          <w:vertAlign w:val="superscript"/>
        </w:rPr>
        <w:t>1</w:t>
      </w:r>
      <w:r>
        <w:rPr>
          <w:color w:val="auto"/>
          <w:highlight w:val="none"/>
        </w:rPr>
        <w:t>，属于（中型企业、小型企业、微型企业）；</w:t>
      </w:r>
    </w:p>
    <w:p>
      <w:pPr>
        <w:pStyle w:val="17"/>
        <w:ind w:firstLine="480"/>
        <w:rPr>
          <w:color w:val="auto"/>
          <w:highlight w:val="none"/>
        </w:rPr>
      </w:pPr>
      <w:r>
        <w:rPr>
          <w:color w:val="auto"/>
          <w:highlight w:val="none"/>
        </w:rPr>
        <w:t>2.（标的名称），属于（采购文件中明确的所属行业）行业；制造商为（企业名称），从业人员　　　　　人，营业收入为　　　　　万元，资产总额为　　　　　万元，属于（中型企业、小型企业、微型企业）；</w:t>
      </w:r>
    </w:p>
    <w:p>
      <w:pPr>
        <w:pStyle w:val="17"/>
        <w:ind w:firstLine="480"/>
        <w:rPr>
          <w:color w:val="auto"/>
          <w:highlight w:val="none"/>
        </w:rPr>
      </w:pPr>
      <w:r>
        <w:rPr>
          <w:color w:val="auto"/>
          <w:highlight w:val="none"/>
        </w:rPr>
        <w:t>……</w:t>
      </w:r>
    </w:p>
    <w:p>
      <w:pPr>
        <w:pStyle w:val="17"/>
        <w:ind w:firstLine="480"/>
        <w:rPr>
          <w:color w:val="auto"/>
          <w:highlight w:val="none"/>
        </w:rPr>
      </w:pPr>
      <w:r>
        <w:rPr>
          <w:color w:val="auto"/>
          <w:highlight w:val="none"/>
        </w:rPr>
        <w:t>以上企业，不属于大企业的分支机构，不存在控股股东为大企业的情形，也不存在与大企业的负责人为同一人的情形。</w:t>
      </w:r>
    </w:p>
    <w:p>
      <w:pPr>
        <w:pStyle w:val="17"/>
        <w:ind w:firstLine="480"/>
        <w:rPr>
          <w:color w:val="auto"/>
          <w:highlight w:val="none"/>
        </w:rPr>
      </w:pPr>
      <w:r>
        <w:rPr>
          <w:color w:val="auto"/>
          <w:highlight w:val="none"/>
        </w:rPr>
        <w:t>本企业对上述声明内容的真实性负责。如有虚假，将依法承担相应责任。</w:t>
      </w:r>
    </w:p>
    <w:p>
      <w:pPr>
        <w:pStyle w:val="17"/>
        <w:ind w:firstLine="480"/>
        <w:jc w:val="right"/>
        <w:rPr>
          <w:color w:val="auto"/>
          <w:highlight w:val="none"/>
        </w:rPr>
      </w:pPr>
      <w:r>
        <w:rPr>
          <w:color w:val="auto"/>
          <w:highlight w:val="none"/>
        </w:rPr>
        <w:t>投标人：（全称并加盖单位公章）</w:t>
      </w:r>
    </w:p>
    <w:p>
      <w:pPr>
        <w:pStyle w:val="17"/>
        <w:ind w:firstLine="480"/>
        <w:jc w:val="right"/>
        <w:rPr>
          <w:color w:val="auto"/>
          <w:highlight w:val="none"/>
        </w:rPr>
      </w:pPr>
      <w:r>
        <w:rPr>
          <w:color w:val="auto"/>
          <w:highlight w:val="none"/>
        </w:rPr>
        <w:t>日期：　　年　　月　　日</w:t>
      </w:r>
    </w:p>
    <w:p>
      <w:pPr>
        <w:pStyle w:val="17"/>
        <w:ind w:firstLine="480"/>
        <w:rPr>
          <w:color w:val="auto"/>
          <w:highlight w:val="none"/>
        </w:rPr>
      </w:pPr>
      <w:r>
        <w:rPr>
          <w:color w:val="auto"/>
          <w:highlight w:val="none"/>
        </w:rPr>
        <w:t>※注意：</w:t>
      </w:r>
    </w:p>
    <w:p>
      <w:pPr>
        <w:pStyle w:val="17"/>
        <w:ind w:firstLine="480"/>
        <w:rPr>
          <w:color w:val="auto"/>
          <w:highlight w:val="none"/>
        </w:rPr>
      </w:pPr>
      <w:r>
        <w:rPr>
          <w:color w:val="auto"/>
          <w:highlight w:val="none"/>
        </w:rPr>
        <w:t>1、从业人员、营业收入、资产总额填报上一年度数据，无上一年度数据的新成立企业可不填报。</w:t>
      </w:r>
    </w:p>
    <w:p>
      <w:pPr>
        <w:pStyle w:val="17"/>
        <w:ind w:firstLine="480"/>
        <w:rPr>
          <w:color w:val="auto"/>
          <w:highlight w:val="none"/>
        </w:rPr>
      </w:pPr>
      <w:r>
        <w:rPr>
          <w:color w:val="auto"/>
          <w:highlight w:val="none"/>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7"/>
        <w:ind w:firstLine="480"/>
        <w:rPr>
          <w:color w:val="auto"/>
          <w:highlight w:val="none"/>
        </w:rPr>
      </w:pPr>
      <w:r>
        <w:rPr>
          <w:color w:val="auto"/>
          <w:highlight w:val="none"/>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7"/>
        <w:jc w:val="center"/>
        <w:outlineLvl w:val="9"/>
        <w:rPr>
          <w:b/>
          <w:color w:val="auto"/>
          <w:sz w:val="24"/>
        </w:rPr>
      </w:pPr>
    </w:p>
    <w:p>
      <w:pPr>
        <w:pStyle w:val="17"/>
        <w:jc w:val="center"/>
        <w:outlineLvl w:val="9"/>
        <w:rPr>
          <w:b/>
          <w:color w:val="auto"/>
          <w:sz w:val="24"/>
        </w:rPr>
      </w:pPr>
    </w:p>
    <w:p>
      <w:pPr>
        <w:rPr>
          <w:b/>
          <w:color w:val="auto"/>
          <w:sz w:val="24"/>
        </w:rPr>
      </w:pPr>
      <w:r>
        <w:rPr>
          <w:b/>
          <w:color w:val="auto"/>
          <w:sz w:val="24"/>
        </w:rPr>
        <w:br w:type="page"/>
      </w:r>
    </w:p>
    <w:p>
      <w:pPr>
        <w:pStyle w:val="17"/>
        <w:jc w:val="center"/>
        <w:outlineLvl w:val="9"/>
        <w:rPr>
          <w:color w:val="auto"/>
        </w:rPr>
      </w:pPr>
      <w:r>
        <w:rPr>
          <w:b/>
          <w:color w:val="auto"/>
          <w:sz w:val="24"/>
        </w:rPr>
        <w:t>中小企业声明函（工程、服务）</w:t>
      </w:r>
    </w:p>
    <w:p>
      <w:pPr>
        <w:pStyle w:val="17"/>
        <w:ind w:firstLine="480"/>
        <w:jc w:val="left"/>
        <w:outlineLvl w:val="9"/>
        <w:rPr>
          <w:color w:val="auto"/>
        </w:rPr>
      </w:pPr>
      <w:r>
        <w:rPr>
          <w:color w:val="auto"/>
        </w:rPr>
        <w:t>本公司（联合体）郑重声明，根据《政府采购促进中小企业发展管理办法》（财库﹝2020﹞46 号）的规定，本公司（联合体）参加</w:t>
      </w:r>
      <w:r>
        <w:rPr>
          <w:color w:val="auto"/>
          <w:u w:val="single"/>
        </w:rPr>
        <w:t>（单位名称）</w:t>
      </w:r>
      <w:r>
        <w:rPr>
          <w:color w:val="auto"/>
        </w:rPr>
        <w:t>的</w:t>
      </w:r>
      <w:r>
        <w:rPr>
          <w:color w:val="auto"/>
          <w:u w:val="single"/>
        </w:rPr>
        <w:t>（项目名称）</w:t>
      </w:r>
      <w:r>
        <w:rPr>
          <w:color w:val="auto"/>
        </w:rPr>
        <w:t>采购活动，工程的施工单位全部为符合政策要求的中小企业（或者：服务全部由符合政策要求的中小企业承接）。相关企业（含联合体中的中小企业、签订分包意向协议的中小企业）的具体情况如下：</w:t>
      </w:r>
    </w:p>
    <w:p>
      <w:pPr>
        <w:pStyle w:val="17"/>
        <w:ind w:firstLine="480"/>
        <w:jc w:val="left"/>
        <w:outlineLvl w:val="9"/>
        <w:rPr>
          <w:color w:val="auto"/>
        </w:rPr>
      </w:pPr>
      <w:r>
        <w:rPr>
          <w:color w:val="auto"/>
        </w:rPr>
        <w:t>1.</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w:t>
      </w:r>
      <w:r>
        <w:rPr>
          <w:rFonts w:ascii="宋体" w:hAnsi="宋体" w:eastAsia="宋体" w:cs="宋体"/>
          <w:color w:val="auto"/>
          <w:sz w:val="21"/>
          <w:vertAlign w:val="superscript"/>
        </w:rPr>
        <w:t>1</w:t>
      </w:r>
      <w:r>
        <w:rPr>
          <w:color w:val="auto"/>
        </w:rPr>
        <w:t>，属于</w:t>
      </w:r>
      <w:r>
        <w:rPr>
          <w:color w:val="auto"/>
          <w:u w:val="single"/>
        </w:rPr>
        <w:t>（中型企业、小型企业、微型企业）</w:t>
      </w:r>
      <w:r>
        <w:rPr>
          <w:color w:val="auto"/>
        </w:rPr>
        <w:t>；</w:t>
      </w:r>
    </w:p>
    <w:p>
      <w:pPr>
        <w:pStyle w:val="17"/>
        <w:ind w:firstLine="480"/>
        <w:jc w:val="left"/>
        <w:outlineLvl w:val="9"/>
        <w:rPr>
          <w:color w:val="auto"/>
        </w:rPr>
      </w:pPr>
      <w:r>
        <w:rPr>
          <w:color w:val="auto"/>
        </w:rPr>
        <w:t>2.</w:t>
      </w:r>
      <w:r>
        <w:rPr>
          <w:color w:val="auto"/>
          <w:u w:val="single"/>
        </w:rPr>
        <w:t>（标的名称）</w:t>
      </w:r>
      <w:r>
        <w:rPr>
          <w:color w:val="auto"/>
        </w:rPr>
        <w:t>，属于</w:t>
      </w:r>
      <w:r>
        <w:rPr>
          <w:color w:val="auto"/>
          <w:u w:val="single"/>
        </w:rPr>
        <w:t>（采购文件中明确的所属行业）</w:t>
      </w:r>
      <w:r>
        <w:rPr>
          <w:color w:val="auto"/>
        </w:rPr>
        <w:t>；承建（承接）企业为</w:t>
      </w:r>
      <w:r>
        <w:rPr>
          <w:color w:val="auto"/>
          <w:u w:val="single"/>
        </w:rPr>
        <w:t>（企业名称）</w:t>
      </w:r>
      <w:r>
        <w:rPr>
          <w:color w:val="auto"/>
        </w:rPr>
        <w:t>，从业人员</w:t>
      </w:r>
      <w:r>
        <w:rPr>
          <w:color w:val="auto"/>
          <w:u w:val="single"/>
        </w:rPr>
        <w:t>　　　　　</w:t>
      </w:r>
      <w:r>
        <w:rPr>
          <w:color w:val="auto"/>
        </w:rPr>
        <w:t>人，营业收入为</w:t>
      </w:r>
      <w:r>
        <w:rPr>
          <w:color w:val="auto"/>
          <w:u w:val="single"/>
        </w:rPr>
        <w:t>　　　　　</w:t>
      </w:r>
      <w:r>
        <w:rPr>
          <w:color w:val="auto"/>
        </w:rPr>
        <w:t>万元，资产总额为</w:t>
      </w:r>
      <w:r>
        <w:rPr>
          <w:color w:val="auto"/>
          <w:u w:val="single"/>
        </w:rPr>
        <w:t>　　　　　</w:t>
      </w:r>
      <w:r>
        <w:rPr>
          <w:color w:val="auto"/>
        </w:rPr>
        <w:t>万元，属于</w:t>
      </w:r>
      <w:r>
        <w:rPr>
          <w:color w:val="auto"/>
          <w:u w:val="single"/>
        </w:rPr>
        <w:t>（中型企业、小型企业、微型企业）</w:t>
      </w:r>
      <w:r>
        <w:rPr>
          <w:color w:val="auto"/>
        </w:rPr>
        <w:t>；</w:t>
      </w:r>
    </w:p>
    <w:p>
      <w:pPr>
        <w:pStyle w:val="17"/>
        <w:ind w:firstLine="480"/>
        <w:jc w:val="left"/>
        <w:outlineLvl w:val="9"/>
        <w:rPr>
          <w:color w:val="auto"/>
        </w:rPr>
      </w:pPr>
      <w:r>
        <w:rPr>
          <w:color w:val="auto"/>
        </w:rPr>
        <w:t>……</w:t>
      </w:r>
    </w:p>
    <w:p>
      <w:pPr>
        <w:pStyle w:val="17"/>
        <w:ind w:firstLine="480"/>
        <w:jc w:val="left"/>
        <w:outlineLvl w:val="9"/>
        <w:rPr>
          <w:color w:val="auto"/>
        </w:rPr>
      </w:pPr>
      <w:r>
        <w:rPr>
          <w:color w:val="auto"/>
        </w:rPr>
        <w:t>以上企业，不属于大企业的分支机构，不存在控股股东为大企业的情形，也不存在与大企业的负责人为同一人的情形。</w:t>
      </w:r>
    </w:p>
    <w:p>
      <w:pPr>
        <w:pStyle w:val="17"/>
        <w:ind w:firstLine="480"/>
        <w:jc w:val="left"/>
        <w:outlineLvl w:val="9"/>
        <w:rPr>
          <w:color w:val="auto"/>
        </w:rPr>
      </w:pPr>
      <w:r>
        <w:rPr>
          <w:color w:val="auto"/>
        </w:rPr>
        <w:t>本企业对上述声明内容的真实性负责。如有虚假，将依法承担相应责任。</w:t>
      </w:r>
    </w:p>
    <w:p>
      <w:pPr>
        <w:pStyle w:val="17"/>
        <w:ind w:firstLine="480"/>
        <w:jc w:val="right"/>
        <w:outlineLvl w:val="9"/>
        <w:rPr>
          <w:color w:val="auto"/>
        </w:rPr>
      </w:pPr>
      <w:r>
        <w:rPr>
          <w:rFonts w:hint="eastAsia"/>
          <w:color w:val="auto"/>
          <w:lang w:eastAsia="zh-CN"/>
        </w:rPr>
        <w:t>投标人</w:t>
      </w:r>
      <w:r>
        <w:rPr>
          <w:color w:val="auto"/>
        </w:rPr>
        <w:t>：</w:t>
      </w:r>
      <w:r>
        <w:rPr>
          <w:color w:val="auto"/>
          <w:u w:val="single"/>
        </w:rPr>
        <w:t>（全称并加盖单位公章）</w:t>
      </w:r>
    </w:p>
    <w:p>
      <w:pPr>
        <w:pStyle w:val="17"/>
        <w:ind w:firstLine="480"/>
        <w:jc w:val="right"/>
        <w:outlineLvl w:val="9"/>
        <w:rPr>
          <w:color w:val="auto"/>
        </w:rPr>
      </w:pPr>
      <w:r>
        <w:rPr>
          <w:color w:val="auto"/>
        </w:rPr>
        <w:t>日期：</w:t>
      </w:r>
      <w:r>
        <w:rPr>
          <w:color w:val="auto"/>
          <w:u w:val="single"/>
        </w:rPr>
        <w:t>　　年　　月　　日</w:t>
      </w:r>
    </w:p>
    <w:p>
      <w:pPr>
        <w:pStyle w:val="17"/>
        <w:ind w:firstLine="480"/>
        <w:jc w:val="left"/>
        <w:outlineLvl w:val="9"/>
        <w:rPr>
          <w:color w:val="auto"/>
        </w:rPr>
      </w:pPr>
      <w:r>
        <w:rPr>
          <w:color w:val="auto"/>
        </w:rPr>
        <w:t>※注意：</w:t>
      </w:r>
    </w:p>
    <w:p>
      <w:pPr>
        <w:pStyle w:val="17"/>
        <w:ind w:firstLine="480"/>
        <w:jc w:val="left"/>
        <w:outlineLvl w:val="9"/>
        <w:rPr>
          <w:color w:val="auto"/>
        </w:rPr>
      </w:pPr>
      <w:r>
        <w:rPr>
          <w:color w:val="auto"/>
        </w:rPr>
        <w:t>1、从业人员、营业收入、资产总额填报上一年度数据，无上一年度数据的新成立企业可不填报。</w:t>
      </w:r>
    </w:p>
    <w:p>
      <w:pPr>
        <w:pStyle w:val="17"/>
        <w:ind w:firstLine="480"/>
        <w:jc w:val="left"/>
        <w:outlineLvl w:val="9"/>
        <w:rPr>
          <w:color w:val="auto"/>
        </w:rPr>
      </w:pPr>
      <w:r>
        <w:rPr>
          <w:color w:val="auto"/>
        </w:rPr>
        <w:t>2、</w:t>
      </w:r>
      <w:r>
        <w:rPr>
          <w:rFonts w:hint="eastAsia"/>
          <w:color w:val="auto"/>
          <w:lang w:eastAsia="zh-CN"/>
        </w:rPr>
        <w:t>投标人</w:t>
      </w:r>
      <w:r>
        <w:rPr>
          <w:color w:val="auto"/>
        </w:rPr>
        <w:t>须按</w:t>
      </w:r>
      <w:r>
        <w:rPr>
          <w:rFonts w:hint="eastAsia"/>
          <w:color w:val="auto"/>
          <w:lang w:eastAsia="zh-CN"/>
        </w:rPr>
        <w:t>招标文件</w:t>
      </w:r>
      <w:r>
        <w:rPr>
          <w:color w:val="auto"/>
        </w:rPr>
        <w:t>中明确的所属行业填列，多品目项目中须按上表要求逐条填列，否则，其提供的中小企业声明将被判定为无效声明函，由此造成的后果由</w:t>
      </w:r>
      <w:r>
        <w:rPr>
          <w:rFonts w:hint="eastAsia"/>
          <w:color w:val="auto"/>
          <w:lang w:eastAsia="zh-CN"/>
        </w:rPr>
        <w:t>投标人</w:t>
      </w:r>
      <w:r>
        <w:rPr>
          <w:color w:val="auto"/>
        </w:rPr>
        <w:t>自行承担（涉及资格的按无效投标处理；涉及价格评审优惠的，不予认定）。</w:t>
      </w:r>
    </w:p>
    <w:p>
      <w:pPr>
        <w:pStyle w:val="17"/>
        <w:ind w:firstLine="480"/>
        <w:jc w:val="left"/>
        <w:outlineLvl w:val="9"/>
        <w:rPr>
          <w:color w:val="auto"/>
        </w:rPr>
      </w:pPr>
      <w:r>
        <w:rPr>
          <w:color w:val="auto"/>
        </w:rPr>
        <w:t>3、</w:t>
      </w:r>
      <w:r>
        <w:rPr>
          <w:rFonts w:hint="eastAsia"/>
          <w:color w:val="auto"/>
          <w:lang w:eastAsia="zh-CN"/>
        </w:rPr>
        <w:t>投标人</w:t>
      </w:r>
      <w:r>
        <w:rPr>
          <w:color w:val="auto"/>
        </w:rPr>
        <w:t>应当对其出具的《中小企业声明函》真实性负责，</w:t>
      </w:r>
      <w:r>
        <w:rPr>
          <w:rFonts w:hint="eastAsia"/>
          <w:color w:val="auto"/>
          <w:lang w:eastAsia="zh-CN"/>
        </w:rPr>
        <w:t>投标人</w:t>
      </w:r>
      <w:r>
        <w:rPr>
          <w:color w:val="auto"/>
        </w:rPr>
        <w:t>出具的《中小企业声明函》内容不实的，属于提供虚假材料谋取中标。在实际操作中，项目属性为货物且</w:t>
      </w:r>
      <w:r>
        <w:rPr>
          <w:rFonts w:hint="eastAsia"/>
          <w:color w:val="auto"/>
          <w:lang w:eastAsia="zh-CN"/>
        </w:rPr>
        <w:t>投标人</w:t>
      </w:r>
      <w:r>
        <w:rPr>
          <w:color w:val="auto"/>
        </w:rPr>
        <w:t>希望获得中小企业政策支持的，应从制造商处获得充分、准确的信息。对相关制造商信息了解不充分，或者不能确定相关信息真实、准确的，不建议出具《中小企业声明函》。</w:t>
      </w:r>
    </w:p>
    <w:p>
      <w:pPr>
        <w:pStyle w:val="17"/>
        <w:ind w:firstLine="480"/>
        <w:jc w:val="left"/>
        <w:outlineLvl w:val="9"/>
        <w:rPr>
          <w:color w:val="auto"/>
        </w:rPr>
      </w:pPr>
    </w:p>
    <w:p>
      <w:pPr>
        <w:pStyle w:val="17"/>
        <w:ind w:firstLine="480"/>
        <w:jc w:val="left"/>
        <w:outlineLvl w:val="9"/>
        <w:rPr>
          <w:color w:val="auto"/>
        </w:rPr>
      </w:pPr>
    </w:p>
    <w:p>
      <w:pPr>
        <w:rPr>
          <w:b/>
          <w:color w:val="auto"/>
          <w:sz w:val="24"/>
        </w:rPr>
      </w:pPr>
      <w:r>
        <w:rPr>
          <w:b/>
          <w:color w:val="auto"/>
          <w:sz w:val="24"/>
        </w:rPr>
        <w:br w:type="page"/>
      </w:r>
    </w:p>
    <w:p>
      <w:pPr>
        <w:pStyle w:val="17"/>
        <w:ind w:firstLine="480"/>
        <w:jc w:val="center"/>
        <w:outlineLvl w:val="9"/>
        <w:rPr>
          <w:color w:val="auto"/>
        </w:rPr>
      </w:pPr>
      <w:r>
        <w:rPr>
          <w:b/>
          <w:color w:val="auto"/>
          <w:sz w:val="24"/>
        </w:rPr>
        <w:t>三-2-②小型、微型企业等证明材料（价格扣除适用，若有）</w:t>
      </w:r>
    </w:p>
    <w:p>
      <w:pPr>
        <w:pStyle w:val="17"/>
        <w:ind w:firstLine="480"/>
        <w:jc w:val="center"/>
        <w:outlineLvl w:val="9"/>
        <w:rPr>
          <w:color w:val="auto"/>
        </w:rPr>
      </w:pPr>
      <w:r>
        <w:rPr>
          <w:color w:val="auto"/>
        </w:rPr>
        <w:t>编制说明</w:t>
      </w:r>
    </w:p>
    <w:p>
      <w:pPr>
        <w:pStyle w:val="17"/>
        <w:ind w:firstLine="480"/>
        <w:jc w:val="left"/>
        <w:outlineLvl w:val="9"/>
        <w:rPr>
          <w:color w:val="auto"/>
        </w:rPr>
      </w:pPr>
      <w:r>
        <w:rPr>
          <w:color w:val="auto"/>
        </w:rPr>
        <w:t>1、</w:t>
      </w:r>
      <w:r>
        <w:rPr>
          <w:rFonts w:hint="eastAsia"/>
          <w:color w:val="auto"/>
          <w:lang w:eastAsia="zh-CN"/>
        </w:rPr>
        <w:t>投标人</w:t>
      </w:r>
      <w:r>
        <w:rPr>
          <w:color w:val="auto"/>
        </w:rPr>
        <w:t>应按照</w:t>
      </w:r>
      <w:r>
        <w:rPr>
          <w:rFonts w:hint="eastAsia"/>
          <w:color w:val="auto"/>
          <w:lang w:eastAsia="zh-CN"/>
        </w:rPr>
        <w:t>招标文件</w:t>
      </w:r>
      <w:r>
        <w:rPr>
          <w:color w:val="auto"/>
        </w:rPr>
        <w:t>要求提供相应证明材料，证明材料应与《中小企业声明函》的内容相一致，否则视为《中小企业声明函》内容不真实。</w:t>
      </w:r>
    </w:p>
    <w:p>
      <w:pPr>
        <w:pStyle w:val="17"/>
        <w:ind w:firstLine="480"/>
        <w:jc w:val="left"/>
        <w:outlineLvl w:val="9"/>
        <w:rPr>
          <w:color w:val="auto"/>
        </w:rPr>
      </w:pPr>
      <w:r>
        <w:rPr>
          <w:color w:val="auto"/>
        </w:rPr>
        <w:t>2、</w:t>
      </w:r>
      <w:r>
        <w:rPr>
          <w:rFonts w:hint="eastAsia"/>
          <w:color w:val="auto"/>
          <w:lang w:eastAsia="zh-CN"/>
        </w:rPr>
        <w:t>投标人</w:t>
      </w:r>
      <w:r>
        <w:rPr>
          <w:color w:val="auto"/>
        </w:rPr>
        <w:t>为监狱企业的，根据其提供的由省级以上监狱管理局、戒毒管理局（含新疆生产建设兵团）出具的属于监狱企业的证明文件进行认定，监狱企业视同小型、微型企业。</w:t>
      </w:r>
    </w:p>
    <w:p>
      <w:pPr>
        <w:pStyle w:val="17"/>
        <w:ind w:firstLine="480"/>
        <w:jc w:val="left"/>
        <w:outlineLvl w:val="9"/>
        <w:rPr>
          <w:color w:val="auto"/>
        </w:rPr>
      </w:pPr>
      <w:r>
        <w:rPr>
          <w:color w:val="auto"/>
        </w:rPr>
        <w:t>3、</w:t>
      </w:r>
      <w:r>
        <w:rPr>
          <w:rFonts w:hint="eastAsia"/>
          <w:color w:val="auto"/>
          <w:lang w:eastAsia="zh-CN"/>
        </w:rPr>
        <w:t>投标人</w:t>
      </w:r>
      <w:r>
        <w:rPr>
          <w:color w:val="auto"/>
        </w:rPr>
        <w:t>为残疾人福利性单位的，根据其提供的《残疾人福利性单位声明函》（格式附后）进行认定，残疾人福利性单位视同小型、微型企业。残疾人福利性单位属于小型、微型企业的，不重复享受政策。</w:t>
      </w:r>
    </w:p>
    <w:p>
      <w:pPr>
        <w:pStyle w:val="17"/>
        <w:ind w:firstLine="480"/>
        <w:jc w:val="left"/>
        <w:outlineLvl w:val="9"/>
        <w:rPr>
          <w:color w:val="auto"/>
        </w:rPr>
      </w:pPr>
      <w:r>
        <w:rPr>
          <w:color w:val="auto"/>
        </w:rPr>
        <w:t>附：</w:t>
      </w:r>
    </w:p>
    <w:p>
      <w:pPr>
        <w:pStyle w:val="17"/>
        <w:jc w:val="center"/>
        <w:outlineLvl w:val="9"/>
        <w:rPr>
          <w:color w:val="auto"/>
        </w:rPr>
      </w:pPr>
      <w:r>
        <w:rPr>
          <w:b/>
          <w:color w:val="auto"/>
          <w:sz w:val="24"/>
        </w:rPr>
        <w:t>残疾人福利性单位声明函（价格扣除适用，若有）</w:t>
      </w:r>
    </w:p>
    <w:p>
      <w:pPr>
        <w:pStyle w:val="17"/>
        <w:ind w:firstLine="480"/>
        <w:jc w:val="left"/>
        <w:outlineLvl w:val="9"/>
        <w:rPr>
          <w:color w:val="auto"/>
        </w:rPr>
      </w:pPr>
      <w:r>
        <w:rPr>
          <w:color w:val="auto"/>
        </w:rPr>
        <w:t>本</w:t>
      </w:r>
      <w:r>
        <w:rPr>
          <w:rFonts w:hint="eastAsia"/>
          <w:color w:val="auto"/>
          <w:lang w:eastAsia="zh-CN"/>
        </w:rPr>
        <w:t>投标人</w:t>
      </w:r>
      <w:r>
        <w:rPr>
          <w:color w:val="auto"/>
        </w:rPr>
        <w:t>郑重声明，根据《财政部 民政部 中国残疾人联合会关于促进残疾人就业政府采购政策的通知》（财库[2017]141号）、《政府采购促进中小企业发展管理办法》（财库〔2020〕46号）的规定，本</w:t>
      </w:r>
      <w:r>
        <w:rPr>
          <w:rFonts w:hint="eastAsia"/>
          <w:color w:val="auto"/>
          <w:lang w:eastAsia="zh-CN"/>
        </w:rPr>
        <w:t>投标人</w:t>
      </w:r>
      <w:r>
        <w:rPr>
          <w:color w:val="auto"/>
        </w:rPr>
        <w:t>为符合条件的残疾人福利性单位，且本</w:t>
      </w:r>
      <w:r>
        <w:rPr>
          <w:rFonts w:hint="eastAsia"/>
          <w:color w:val="auto"/>
          <w:lang w:eastAsia="zh-CN"/>
        </w:rPr>
        <w:t>投标人</w:t>
      </w:r>
      <w:r>
        <w:rPr>
          <w:color w:val="auto"/>
        </w:rPr>
        <w:t>参加贵单位的（填写“项目名称”）项目采购活动：</w:t>
      </w:r>
    </w:p>
    <w:p>
      <w:pPr>
        <w:pStyle w:val="17"/>
        <w:ind w:firstLine="480"/>
        <w:jc w:val="left"/>
        <w:outlineLvl w:val="9"/>
        <w:rPr>
          <w:color w:val="auto"/>
        </w:rPr>
      </w:pPr>
      <w:r>
        <w:rPr>
          <w:color w:val="auto"/>
        </w:rPr>
        <w:t>（ ）提供本</w:t>
      </w:r>
      <w:r>
        <w:rPr>
          <w:rFonts w:hint="eastAsia"/>
          <w:color w:val="auto"/>
          <w:lang w:eastAsia="zh-CN"/>
        </w:rPr>
        <w:t>投标人</w:t>
      </w:r>
      <w:r>
        <w:rPr>
          <w:color w:val="auto"/>
        </w:rPr>
        <w:t>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7"/>
        <w:ind w:firstLine="480"/>
        <w:jc w:val="left"/>
        <w:outlineLvl w:val="9"/>
        <w:rPr>
          <w:color w:val="auto"/>
        </w:rPr>
      </w:pPr>
      <w:r>
        <w:rPr>
          <w:color w:val="auto"/>
        </w:rPr>
        <w:t>（ ）由本</w:t>
      </w:r>
      <w:r>
        <w:rPr>
          <w:rFonts w:hint="eastAsia"/>
          <w:color w:val="auto"/>
          <w:lang w:eastAsia="zh-CN"/>
        </w:rPr>
        <w:t>投标人</w:t>
      </w:r>
      <w:r>
        <w:rPr>
          <w:color w:val="auto"/>
        </w:rPr>
        <w:t>承建的（填写“所投采购包、品目号”）工程</w:t>
      </w:r>
    </w:p>
    <w:p>
      <w:pPr>
        <w:pStyle w:val="17"/>
        <w:ind w:firstLine="480"/>
        <w:jc w:val="left"/>
        <w:outlineLvl w:val="9"/>
        <w:rPr>
          <w:color w:val="auto"/>
        </w:rPr>
      </w:pPr>
      <w:r>
        <w:rPr>
          <w:color w:val="auto"/>
        </w:rPr>
        <w:t>（ ）由本</w:t>
      </w:r>
      <w:r>
        <w:rPr>
          <w:rFonts w:hint="eastAsia"/>
          <w:color w:val="auto"/>
          <w:lang w:eastAsia="zh-CN"/>
        </w:rPr>
        <w:t>投标人</w:t>
      </w:r>
      <w:r>
        <w:rPr>
          <w:color w:val="auto"/>
        </w:rPr>
        <w:t>承接的（填写“所投采购包、品目号”）服务；</w:t>
      </w:r>
    </w:p>
    <w:p>
      <w:pPr>
        <w:pStyle w:val="17"/>
        <w:ind w:firstLine="480"/>
        <w:jc w:val="left"/>
        <w:outlineLvl w:val="9"/>
        <w:rPr>
          <w:color w:val="auto"/>
        </w:rPr>
      </w:pPr>
      <w:r>
        <w:rPr>
          <w:color w:val="auto"/>
        </w:rPr>
        <w:t>本</w:t>
      </w:r>
      <w:r>
        <w:rPr>
          <w:rFonts w:hint="eastAsia"/>
          <w:color w:val="auto"/>
          <w:lang w:eastAsia="zh-CN"/>
        </w:rPr>
        <w:t>投标人</w:t>
      </w:r>
      <w:r>
        <w:rPr>
          <w:color w:val="auto"/>
        </w:rPr>
        <w:t>对上述声明的真实性负责。如有虚假，将依法承担相应责任。</w:t>
      </w:r>
    </w:p>
    <w:p>
      <w:pPr>
        <w:pStyle w:val="17"/>
        <w:ind w:firstLine="480"/>
        <w:jc w:val="left"/>
        <w:outlineLvl w:val="9"/>
        <w:rPr>
          <w:color w:val="auto"/>
        </w:rPr>
      </w:pPr>
      <w:r>
        <w:rPr>
          <w:color w:val="auto"/>
        </w:rPr>
        <w:t>备注：</w:t>
      </w:r>
    </w:p>
    <w:p>
      <w:pPr>
        <w:pStyle w:val="17"/>
        <w:ind w:firstLine="480"/>
        <w:jc w:val="left"/>
        <w:outlineLvl w:val="9"/>
        <w:rPr>
          <w:color w:val="auto"/>
        </w:rPr>
      </w:pPr>
      <w:r>
        <w:rPr>
          <w:color w:val="auto"/>
        </w:rPr>
        <w:t>1、请</w:t>
      </w:r>
      <w:r>
        <w:rPr>
          <w:rFonts w:hint="eastAsia"/>
          <w:color w:val="auto"/>
          <w:lang w:eastAsia="zh-CN"/>
        </w:rPr>
        <w:t>投标人</w:t>
      </w:r>
      <w:r>
        <w:rPr>
          <w:color w:val="auto"/>
        </w:rPr>
        <w:t>按照实际情况编制填写本声明函，并在相应的（）中打“√”。</w:t>
      </w:r>
    </w:p>
    <w:p>
      <w:pPr>
        <w:pStyle w:val="17"/>
        <w:ind w:firstLine="480"/>
        <w:jc w:val="left"/>
        <w:outlineLvl w:val="9"/>
        <w:rPr>
          <w:color w:val="auto"/>
        </w:rPr>
      </w:pPr>
      <w:r>
        <w:rPr>
          <w:color w:val="auto"/>
        </w:rPr>
        <w:t>2、若《残疾人福利性单位声明函》内容不真实，视为提供虚假材料。</w:t>
      </w:r>
    </w:p>
    <w:p>
      <w:pPr>
        <w:pStyle w:val="17"/>
        <w:ind w:firstLine="480"/>
        <w:jc w:val="right"/>
        <w:outlineLvl w:val="9"/>
        <w:rPr>
          <w:color w:val="auto"/>
        </w:rPr>
      </w:pPr>
      <w:r>
        <w:rPr>
          <w:rFonts w:hint="eastAsia"/>
          <w:color w:val="auto"/>
          <w:lang w:eastAsia="zh-CN"/>
        </w:rPr>
        <w:t>投标人</w:t>
      </w:r>
      <w:r>
        <w:rPr>
          <w:color w:val="auto"/>
        </w:rPr>
        <w:t>：</w:t>
      </w:r>
      <w:r>
        <w:rPr>
          <w:color w:val="auto"/>
          <w:u w:val="single"/>
        </w:rPr>
        <w:t>（全称并加盖单位公章）</w:t>
      </w:r>
    </w:p>
    <w:p>
      <w:pPr>
        <w:pStyle w:val="17"/>
        <w:ind w:firstLine="480"/>
        <w:jc w:val="right"/>
        <w:outlineLvl w:val="9"/>
        <w:rPr>
          <w:color w:val="auto"/>
        </w:rPr>
      </w:pPr>
      <w:r>
        <w:rPr>
          <w:color w:val="auto"/>
        </w:rPr>
        <w:t>日期：</w:t>
      </w:r>
      <w:r>
        <w:rPr>
          <w:color w:val="auto"/>
          <w:u w:val="single"/>
        </w:rPr>
        <w:t>　　年　　月　　日</w:t>
      </w:r>
    </w:p>
    <w:p>
      <w:pPr>
        <w:pStyle w:val="17"/>
        <w:jc w:val="left"/>
        <w:outlineLvl w:val="9"/>
        <w:rPr>
          <w:color w:val="auto"/>
        </w:rPr>
      </w:pPr>
      <w:r>
        <w:rPr>
          <w:color w:val="auto"/>
        </w:rPr>
        <w:t xml:space="preserve"> 附：</w:t>
      </w:r>
    </w:p>
    <w:p>
      <w:pPr>
        <w:pStyle w:val="17"/>
        <w:jc w:val="center"/>
        <w:outlineLvl w:val="9"/>
        <w:rPr>
          <w:color w:val="auto"/>
        </w:rPr>
      </w:pPr>
      <w:r>
        <w:rPr>
          <w:b/>
          <w:color w:val="auto"/>
          <w:sz w:val="24"/>
        </w:rPr>
        <w:t>监狱企业证明材料</w:t>
      </w:r>
    </w:p>
    <w:p>
      <w:pPr>
        <w:pStyle w:val="17"/>
        <w:ind w:firstLine="480"/>
        <w:jc w:val="left"/>
        <w:outlineLvl w:val="9"/>
        <w:rPr>
          <w:color w:val="auto"/>
        </w:rPr>
      </w:pPr>
      <w:r>
        <w:rPr>
          <w:rFonts w:hint="eastAsia"/>
          <w:color w:val="auto"/>
          <w:lang w:eastAsia="zh-CN"/>
        </w:rPr>
        <w:t>投标人</w:t>
      </w:r>
      <w:r>
        <w:rPr>
          <w:color w:val="auto"/>
        </w:rPr>
        <w:t>为监狱企业，提供本单位制造的货物（承接的服务），并在</w:t>
      </w:r>
      <w:r>
        <w:rPr>
          <w:rFonts w:hint="eastAsia"/>
          <w:color w:val="auto"/>
          <w:lang w:eastAsia="zh-CN"/>
        </w:rPr>
        <w:t>投标文件</w:t>
      </w:r>
      <w:r>
        <w:rPr>
          <w:color w:val="auto"/>
        </w:rPr>
        <w:t>中提供省级以上监狱管理局、戒毒管理局（含新疆生产建设兵团）出具的属于监狱企业的证明文件。</w:t>
      </w:r>
    </w:p>
    <w:p>
      <w:pPr>
        <w:pStyle w:val="17"/>
        <w:jc w:val="left"/>
        <w:outlineLvl w:val="9"/>
        <w:rPr>
          <w:color w:val="auto"/>
        </w:rPr>
      </w:pPr>
      <w:r>
        <w:rPr>
          <w:color w:val="auto"/>
        </w:rPr>
        <w:t xml:space="preserve"> </w:t>
      </w:r>
      <w:r>
        <w:rPr>
          <w:color w:val="auto"/>
        </w:rPr>
        <w:br w:type="textWrapping"/>
      </w:r>
      <w:r>
        <w:rPr>
          <w:color w:val="auto"/>
        </w:rPr>
        <w:br w:type="page"/>
      </w:r>
    </w:p>
    <w:p>
      <w:pPr>
        <w:pStyle w:val="17"/>
        <w:jc w:val="center"/>
        <w:outlineLvl w:val="9"/>
        <w:rPr>
          <w:color w:val="auto"/>
        </w:rPr>
      </w:pPr>
      <w:r>
        <w:rPr>
          <w:b/>
          <w:color w:val="auto"/>
          <w:sz w:val="24"/>
        </w:rPr>
        <w:t>三-3</w:t>
      </w:r>
      <w:r>
        <w:rPr>
          <w:rFonts w:hint="eastAsia"/>
          <w:b/>
          <w:color w:val="auto"/>
          <w:sz w:val="24"/>
          <w:lang w:eastAsia="zh-CN"/>
        </w:rPr>
        <w:t>招标文件</w:t>
      </w:r>
      <w:r>
        <w:rPr>
          <w:b/>
          <w:color w:val="auto"/>
          <w:sz w:val="24"/>
        </w:rPr>
        <w:t>规定的其他价格扣除证明材料（若有）</w:t>
      </w:r>
    </w:p>
    <w:p>
      <w:pPr>
        <w:pStyle w:val="17"/>
        <w:ind w:firstLine="480"/>
        <w:jc w:val="center"/>
        <w:outlineLvl w:val="9"/>
        <w:rPr>
          <w:color w:val="auto"/>
        </w:rPr>
      </w:pPr>
      <w:r>
        <w:rPr>
          <w:color w:val="auto"/>
        </w:rPr>
        <w:t>编制说明</w:t>
      </w:r>
    </w:p>
    <w:p>
      <w:pPr>
        <w:pStyle w:val="17"/>
        <w:ind w:firstLine="480"/>
        <w:jc w:val="left"/>
        <w:outlineLvl w:val="9"/>
        <w:rPr>
          <w:color w:val="auto"/>
        </w:rPr>
      </w:pPr>
      <w:r>
        <w:rPr>
          <w:color w:val="auto"/>
        </w:rPr>
        <w:t>若</w:t>
      </w:r>
      <w:r>
        <w:rPr>
          <w:rFonts w:hint="eastAsia"/>
          <w:color w:val="auto"/>
          <w:lang w:eastAsia="zh-CN"/>
        </w:rPr>
        <w:t>投标人</w:t>
      </w:r>
      <w:r>
        <w:rPr>
          <w:color w:val="auto"/>
        </w:rPr>
        <w:t>可享受</w:t>
      </w:r>
      <w:r>
        <w:rPr>
          <w:rFonts w:hint="eastAsia"/>
          <w:color w:val="auto"/>
          <w:lang w:eastAsia="zh-CN"/>
        </w:rPr>
        <w:t>招标文件</w:t>
      </w:r>
      <w:r>
        <w:rPr>
          <w:color w:val="auto"/>
        </w:rPr>
        <w:t>规定的除“节能（非强制类）、环境标志产品价格扣除”及“小型、微型企业产品等价格扣除”外的其他价格扣除优惠，则</w:t>
      </w:r>
      <w:r>
        <w:rPr>
          <w:rFonts w:hint="eastAsia"/>
          <w:color w:val="auto"/>
          <w:lang w:eastAsia="zh-CN"/>
        </w:rPr>
        <w:t>投标人</w:t>
      </w:r>
      <w:r>
        <w:rPr>
          <w:color w:val="auto"/>
        </w:rPr>
        <w:t>应按照</w:t>
      </w:r>
      <w:r>
        <w:rPr>
          <w:rFonts w:hint="eastAsia"/>
          <w:color w:val="auto"/>
          <w:lang w:eastAsia="zh-CN"/>
        </w:rPr>
        <w:t>招标文件</w:t>
      </w:r>
      <w:r>
        <w:rPr>
          <w:color w:val="auto"/>
        </w:rPr>
        <w:t>要求提供相应证明材料。</w:t>
      </w:r>
    </w:p>
    <w:p>
      <w:pPr>
        <w:pStyle w:val="17"/>
        <w:outlineLvl w:val="9"/>
        <w:rPr>
          <w:color w:val="auto"/>
        </w:rPr>
      </w:pPr>
      <w:r>
        <w:rPr>
          <w:color w:val="auto"/>
        </w:rPr>
        <w:t xml:space="preserve"> </w:t>
      </w:r>
      <w:r>
        <w:rPr>
          <w:color w:val="auto"/>
        </w:rPr>
        <w:br w:type="textWrapping"/>
      </w:r>
      <w:r>
        <w:rPr>
          <w:color w:val="auto"/>
        </w:rPr>
        <w:br w:type="page"/>
      </w:r>
    </w:p>
    <w:p>
      <w:pPr>
        <w:pStyle w:val="17"/>
        <w:jc w:val="center"/>
        <w:outlineLvl w:val="9"/>
        <w:rPr>
          <w:color w:val="auto"/>
        </w:rPr>
      </w:pPr>
      <w:bookmarkStart w:id="65" w:name="_Toc21016"/>
      <w:r>
        <w:rPr>
          <w:b/>
          <w:color w:val="auto"/>
          <w:sz w:val="28"/>
        </w:rPr>
        <w:t>四、</w:t>
      </w:r>
      <w:r>
        <w:rPr>
          <w:rFonts w:hint="eastAsia"/>
          <w:b/>
          <w:color w:val="auto"/>
          <w:sz w:val="28"/>
          <w:lang w:eastAsia="zh-CN"/>
        </w:rPr>
        <w:t>招标文件</w:t>
      </w:r>
      <w:r>
        <w:rPr>
          <w:b/>
          <w:color w:val="auto"/>
          <w:sz w:val="28"/>
        </w:rPr>
        <w:t>规定的加分证明材料（若有）</w:t>
      </w:r>
      <w:bookmarkEnd w:id="65"/>
    </w:p>
    <w:p>
      <w:pPr>
        <w:pStyle w:val="17"/>
        <w:jc w:val="center"/>
        <w:outlineLvl w:val="9"/>
        <w:rPr>
          <w:color w:val="auto"/>
        </w:rPr>
      </w:pPr>
      <w:r>
        <w:rPr>
          <w:b/>
          <w:color w:val="auto"/>
          <w:sz w:val="24"/>
        </w:rPr>
        <w:t>四-1优先类节能产品、环境标志产品加分证明材料（若有）</w:t>
      </w:r>
    </w:p>
    <w:p>
      <w:pPr>
        <w:pStyle w:val="17"/>
        <w:jc w:val="center"/>
        <w:outlineLvl w:val="9"/>
        <w:rPr>
          <w:color w:val="auto"/>
        </w:rPr>
      </w:pPr>
      <w:r>
        <w:rPr>
          <w:b/>
          <w:color w:val="auto"/>
          <w:sz w:val="24"/>
        </w:rPr>
        <w:t>四-1-①优先类节能产品、环境标志产品统计表（加分适用，若有）</w:t>
      </w:r>
    </w:p>
    <w:p>
      <w:pPr>
        <w:pStyle w:val="17"/>
        <w:ind w:firstLine="480"/>
        <w:jc w:val="left"/>
        <w:outlineLvl w:val="9"/>
        <w:rPr>
          <w:color w:val="auto"/>
        </w:rPr>
      </w:pPr>
      <w:r>
        <w:rPr>
          <w:color w:val="auto"/>
        </w:rPr>
        <w:t>项目编号：</w:t>
      </w:r>
      <w:r>
        <w:rPr>
          <w:color w:val="auto"/>
          <w:u w:val="single"/>
        </w:rPr>
        <w:t>　　　　　　　　</w:t>
      </w:r>
    </w:p>
    <w:p>
      <w:pPr>
        <w:pStyle w:val="17"/>
        <w:ind w:firstLine="480"/>
        <w:jc w:val="right"/>
        <w:outlineLvl w:val="9"/>
        <w:rPr>
          <w:color w:val="auto"/>
        </w:rPr>
      </w:pPr>
      <w:r>
        <w:rPr>
          <w:color w:val="auto"/>
        </w:rPr>
        <w:t>货币及单位：人民币元</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outlineLvl w:val="9"/>
              <w:rPr>
                <w:color w:val="auto"/>
              </w:rPr>
            </w:pPr>
          </w:p>
        </w:tc>
        <w:tc>
          <w:tcPr>
            <w:tcW w:w="7122" w:type="dxa"/>
            <w:gridSpan w:val="6"/>
          </w:tcPr>
          <w:p>
            <w:pPr>
              <w:pStyle w:val="17"/>
              <w:jc w:val="center"/>
              <w:outlineLvl w:val="9"/>
              <w:rPr>
                <w:color w:val="auto"/>
              </w:rPr>
            </w:pPr>
            <w:r>
              <w:rPr>
                <w:color w:val="auto"/>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7"/>
              <w:jc w:val="left"/>
              <w:outlineLvl w:val="9"/>
              <w:rPr>
                <w:color w:val="auto"/>
              </w:rPr>
            </w:pPr>
            <w:r>
              <w:rPr>
                <w:color w:val="auto"/>
              </w:rPr>
              <w:t>采购包</w:t>
            </w:r>
          </w:p>
        </w:tc>
        <w:tc>
          <w:tcPr>
            <w:tcW w:w="1187" w:type="dxa"/>
          </w:tcPr>
          <w:p>
            <w:pPr>
              <w:pStyle w:val="17"/>
              <w:jc w:val="left"/>
              <w:outlineLvl w:val="9"/>
              <w:rPr>
                <w:color w:val="auto"/>
              </w:rPr>
            </w:pPr>
            <w:r>
              <w:rPr>
                <w:color w:val="auto"/>
              </w:rPr>
              <w:t>品目号</w:t>
            </w:r>
          </w:p>
        </w:tc>
        <w:tc>
          <w:tcPr>
            <w:tcW w:w="1187" w:type="dxa"/>
          </w:tcPr>
          <w:p>
            <w:pPr>
              <w:pStyle w:val="17"/>
              <w:jc w:val="left"/>
              <w:outlineLvl w:val="9"/>
              <w:rPr>
                <w:color w:val="auto"/>
              </w:rPr>
            </w:pPr>
            <w:r>
              <w:rPr>
                <w:color w:val="auto"/>
              </w:rPr>
              <w:t>货物名称</w:t>
            </w:r>
          </w:p>
        </w:tc>
        <w:tc>
          <w:tcPr>
            <w:tcW w:w="1187" w:type="dxa"/>
          </w:tcPr>
          <w:p>
            <w:pPr>
              <w:pStyle w:val="17"/>
              <w:jc w:val="left"/>
              <w:outlineLvl w:val="9"/>
              <w:rPr>
                <w:color w:val="auto"/>
              </w:rPr>
            </w:pPr>
            <w:r>
              <w:rPr>
                <w:color w:val="auto"/>
              </w:rPr>
              <w:t>单价（现场）</w:t>
            </w:r>
          </w:p>
        </w:tc>
        <w:tc>
          <w:tcPr>
            <w:tcW w:w="1187" w:type="dxa"/>
          </w:tcPr>
          <w:p>
            <w:pPr>
              <w:pStyle w:val="17"/>
              <w:jc w:val="left"/>
              <w:outlineLvl w:val="9"/>
              <w:rPr>
                <w:color w:val="auto"/>
              </w:rPr>
            </w:pPr>
            <w:r>
              <w:rPr>
                <w:color w:val="auto"/>
              </w:rPr>
              <w:t>数量</w:t>
            </w:r>
          </w:p>
        </w:tc>
        <w:tc>
          <w:tcPr>
            <w:tcW w:w="1187" w:type="dxa"/>
          </w:tcPr>
          <w:p>
            <w:pPr>
              <w:pStyle w:val="17"/>
              <w:jc w:val="left"/>
              <w:outlineLvl w:val="9"/>
              <w:rPr>
                <w:color w:val="auto"/>
              </w:rPr>
            </w:pPr>
            <w:r>
              <w:rPr>
                <w:color w:val="auto"/>
              </w:rPr>
              <w:t>总价（现场）</w:t>
            </w:r>
          </w:p>
        </w:tc>
        <w:tc>
          <w:tcPr>
            <w:tcW w:w="1187" w:type="dxa"/>
          </w:tcPr>
          <w:p>
            <w:pPr>
              <w:pStyle w:val="17"/>
              <w:jc w:val="left"/>
              <w:outlineLvl w:val="9"/>
              <w:rPr>
                <w:color w:val="auto"/>
              </w:rPr>
            </w:pPr>
            <w:r>
              <w:rPr>
                <w:color w:val="auto"/>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7"/>
              <w:jc w:val="left"/>
              <w:outlineLvl w:val="9"/>
              <w:rPr>
                <w:color w:val="auto"/>
              </w:rPr>
            </w:pPr>
            <w:r>
              <w:rPr>
                <w:color w:val="auto"/>
              </w:rPr>
              <w:t>*</w:t>
            </w:r>
          </w:p>
        </w:tc>
        <w:tc>
          <w:tcPr>
            <w:tcW w:w="1187" w:type="dxa"/>
          </w:tcPr>
          <w:p>
            <w:pPr>
              <w:pStyle w:val="17"/>
              <w:jc w:val="left"/>
              <w:outlineLvl w:val="9"/>
              <w:rPr>
                <w:color w:val="auto"/>
              </w:rPr>
            </w:pPr>
            <w:r>
              <w:rPr>
                <w:color w:val="auto"/>
              </w:rPr>
              <w:t>*-1</w:t>
            </w:r>
          </w:p>
        </w:tc>
        <w:tc>
          <w:tcPr>
            <w:tcW w:w="1187" w:type="dxa"/>
          </w:tcPr>
          <w:p>
            <w:pPr>
              <w:outlineLvl w:val="9"/>
              <w:rPr>
                <w:color w:val="auto"/>
              </w:rPr>
            </w:pPr>
          </w:p>
        </w:tc>
        <w:tc>
          <w:tcPr>
            <w:tcW w:w="1187" w:type="dxa"/>
          </w:tcPr>
          <w:p>
            <w:pPr>
              <w:outlineLvl w:val="9"/>
              <w:rPr>
                <w:color w:val="auto"/>
              </w:rPr>
            </w:pPr>
          </w:p>
        </w:tc>
        <w:tc>
          <w:tcPr>
            <w:tcW w:w="1187" w:type="dxa"/>
          </w:tcPr>
          <w:p>
            <w:pPr>
              <w:outlineLvl w:val="9"/>
              <w:rPr>
                <w:color w:val="auto"/>
              </w:rPr>
            </w:pPr>
          </w:p>
        </w:tc>
        <w:tc>
          <w:tcPr>
            <w:tcW w:w="1187" w:type="dxa"/>
          </w:tcPr>
          <w:p>
            <w:pPr>
              <w:outlineLvl w:val="9"/>
              <w:rPr>
                <w:color w:val="auto"/>
              </w:rPr>
            </w:pPr>
          </w:p>
        </w:tc>
        <w:tc>
          <w:tcPr>
            <w:tcW w:w="1187" w:type="dxa"/>
          </w:tcPr>
          <w:p>
            <w:pPr>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outlineLvl w:val="9"/>
              <w:rPr>
                <w:color w:val="auto"/>
              </w:rPr>
            </w:pPr>
          </w:p>
        </w:tc>
        <w:tc>
          <w:tcPr>
            <w:tcW w:w="1187" w:type="dxa"/>
          </w:tcPr>
          <w:p>
            <w:pPr>
              <w:pStyle w:val="17"/>
              <w:jc w:val="left"/>
              <w:outlineLvl w:val="9"/>
              <w:rPr>
                <w:color w:val="auto"/>
              </w:rPr>
            </w:pPr>
            <w:r>
              <w:rPr>
                <w:color w:val="auto"/>
              </w:rPr>
              <w:t>…</w:t>
            </w:r>
          </w:p>
        </w:tc>
        <w:tc>
          <w:tcPr>
            <w:tcW w:w="1187" w:type="dxa"/>
          </w:tcPr>
          <w:p>
            <w:pPr>
              <w:outlineLvl w:val="9"/>
              <w:rPr>
                <w:color w:val="auto"/>
              </w:rPr>
            </w:pPr>
          </w:p>
        </w:tc>
        <w:tc>
          <w:tcPr>
            <w:tcW w:w="1187" w:type="dxa"/>
          </w:tcPr>
          <w:p>
            <w:pPr>
              <w:outlineLvl w:val="9"/>
              <w:rPr>
                <w:color w:val="auto"/>
              </w:rPr>
            </w:pPr>
          </w:p>
        </w:tc>
        <w:tc>
          <w:tcPr>
            <w:tcW w:w="1187" w:type="dxa"/>
          </w:tcPr>
          <w:p>
            <w:pPr>
              <w:outlineLvl w:val="9"/>
              <w:rPr>
                <w:color w:val="auto"/>
              </w:rPr>
            </w:pPr>
          </w:p>
        </w:tc>
        <w:tc>
          <w:tcPr>
            <w:tcW w:w="1187" w:type="dxa"/>
          </w:tcPr>
          <w:p>
            <w:pPr>
              <w:outlineLvl w:val="9"/>
              <w:rPr>
                <w:color w:val="auto"/>
              </w:rPr>
            </w:pPr>
          </w:p>
        </w:tc>
        <w:tc>
          <w:tcPr>
            <w:tcW w:w="1187" w:type="dxa"/>
          </w:tcPr>
          <w:p>
            <w:pPr>
              <w:outlineLvl w:val="9"/>
              <w:rPr>
                <w:color w:val="auto"/>
              </w:rPr>
            </w:pPr>
          </w:p>
        </w:tc>
      </w:tr>
    </w:tbl>
    <w:p>
      <w:pPr>
        <w:pStyle w:val="17"/>
        <w:ind w:firstLine="480"/>
        <w:jc w:val="left"/>
        <w:outlineLvl w:val="9"/>
        <w:rPr>
          <w:color w:val="auto"/>
        </w:rPr>
      </w:pPr>
      <w:r>
        <w:rPr>
          <w:color w:val="auto"/>
        </w:rPr>
        <w:t>※注意：</w:t>
      </w:r>
    </w:p>
    <w:p>
      <w:pPr>
        <w:pStyle w:val="17"/>
        <w:ind w:firstLine="480"/>
        <w:jc w:val="left"/>
        <w:outlineLvl w:val="9"/>
        <w:rPr>
          <w:color w:val="auto"/>
        </w:rPr>
      </w:pPr>
      <w:r>
        <w:rPr>
          <w:color w:val="auto"/>
        </w:rPr>
        <w:t>1、对节能、环境标志产品计算价格扣除时，只依据</w:t>
      </w:r>
      <w:r>
        <w:rPr>
          <w:rFonts w:hint="eastAsia"/>
          <w:color w:val="auto"/>
          <w:lang w:eastAsia="zh-CN"/>
        </w:rPr>
        <w:t>投标文件</w:t>
      </w:r>
      <w:r>
        <w:rPr>
          <w:color w:val="auto"/>
        </w:rPr>
        <w:t>“四-1-②优先类节能产品、环境标志产品加分证明材料（加分适用，若有）”。</w:t>
      </w:r>
    </w:p>
    <w:p>
      <w:pPr>
        <w:pStyle w:val="17"/>
        <w:ind w:firstLine="480"/>
        <w:jc w:val="left"/>
        <w:outlineLvl w:val="9"/>
        <w:rPr>
          <w:color w:val="auto"/>
        </w:rPr>
      </w:pPr>
      <w:r>
        <w:rPr>
          <w:color w:val="auto"/>
        </w:rPr>
        <w:t>2、本表以采购包为单位，不同采购包请分别填写；同一采购包请按照其品目号顺序分别填写。</w:t>
      </w:r>
    </w:p>
    <w:p>
      <w:pPr>
        <w:pStyle w:val="17"/>
        <w:ind w:firstLine="480"/>
        <w:jc w:val="left"/>
        <w:outlineLvl w:val="9"/>
        <w:rPr>
          <w:color w:val="auto"/>
        </w:rPr>
      </w:pPr>
      <w:r>
        <w:rPr>
          <w:color w:val="auto"/>
        </w:rPr>
        <w:t>3、具体统计、计算：</w:t>
      </w:r>
    </w:p>
    <w:p>
      <w:pPr>
        <w:pStyle w:val="17"/>
        <w:ind w:firstLine="480"/>
        <w:jc w:val="left"/>
        <w:outlineLvl w:val="9"/>
        <w:rPr>
          <w:color w:val="auto"/>
        </w:rPr>
      </w:pPr>
      <w:r>
        <w:rPr>
          <w:color w:val="auto"/>
        </w:rPr>
        <w:t>3.1若节能、环境标志产品仅是构成投标产品的部件、组件或零件，则该投标产品不享受鼓励优惠政策。同一品目中各认证证书不重复计算价格扣除。强制类节能产品不享受价格扣除。</w:t>
      </w:r>
    </w:p>
    <w:p>
      <w:pPr>
        <w:pStyle w:val="17"/>
        <w:ind w:firstLine="480"/>
        <w:jc w:val="left"/>
        <w:outlineLvl w:val="9"/>
        <w:rPr>
          <w:color w:val="auto"/>
        </w:rPr>
      </w:pPr>
      <w:r>
        <w:rPr>
          <w:color w:val="auto"/>
        </w:rPr>
        <w:t>3.2计算结果若除不尽，可四舍五入保留到小数点后两位。</w:t>
      </w:r>
    </w:p>
    <w:p>
      <w:pPr>
        <w:pStyle w:val="17"/>
        <w:ind w:firstLine="480"/>
        <w:jc w:val="left"/>
        <w:outlineLvl w:val="9"/>
        <w:rPr>
          <w:color w:val="auto"/>
        </w:rPr>
      </w:pPr>
      <w:r>
        <w:rPr>
          <w:color w:val="auto"/>
        </w:rPr>
        <w:t>3.3</w:t>
      </w:r>
      <w:r>
        <w:rPr>
          <w:rFonts w:hint="eastAsia"/>
          <w:color w:val="auto"/>
          <w:lang w:eastAsia="zh-CN"/>
        </w:rPr>
        <w:t>投标人</w:t>
      </w:r>
      <w:r>
        <w:rPr>
          <w:color w:val="auto"/>
        </w:rPr>
        <w:t>应按照</w:t>
      </w:r>
      <w:r>
        <w:rPr>
          <w:rFonts w:hint="eastAsia"/>
          <w:color w:val="auto"/>
          <w:lang w:eastAsia="zh-CN"/>
        </w:rPr>
        <w:t>招标文件</w:t>
      </w:r>
      <w:r>
        <w:rPr>
          <w:color w:val="auto"/>
        </w:rPr>
        <w:t>要求认真统计、计算，否则评标委员会不予认定。</w:t>
      </w:r>
    </w:p>
    <w:p>
      <w:pPr>
        <w:pStyle w:val="17"/>
        <w:ind w:firstLine="480"/>
        <w:jc w:val="left"/>
        <w:outlineLvl w:val="9"/>
        <w:rPr>
          <w:color w:val="auto"/>
        </w:rPr>
      </w:pPr>
      <w:r>
        <w:rPr>
          <w:color w:val="auto"/>
        </w:rPr>
        <w:t>3.4若无节能、环境标志产品，不填写本表，否则，视为提供虚假材料。</w:t>
      </w:r>
    </w:p>
    <w:p>
      <w:pPr>
        <w:pStyle w:val="17"/>
        <w:ind w:firstLine="480"/>
        <w:jc w:val="right"/>
        <w:outlineLvl w:val="9"/>
        <w:rPr>
          <w:color w:val="auto"/>
        </w:rPr>
      </w:pPr>
      <w:r>
        <w:rPr>
          <w:rFonts w:hint="eastAsia"/>
          <w:color w:val="auto"/>
          <w:lang w:eastAsia="zh-CN"/>
        </w:rPr>
        <w:t>投标人</w:t>
      </w:r>
      <w:r>
        <w:rPr>
          <w:color w:val="auto"/>
        </w:rPr>
        <w:t>：</w:t>
      </w:r>
      <w:r>
        <w:rPr>
          <w:color w:val="auto"/>
          <w:u w:val="single"/>
        </w:rPr>
        <w:t>（全称并加盖单位公章）</w:t>
      </w:r>
    </w:p>
    <w:p>
      <w:pPr>
        <w:pStyle w:val="17"/>
        <w:ind w:firstLine="480"/>
        <w:jc w:val="right"/>
        <w:outlineLvl w:val="9"/>
        <w:rPr>
          <w:color w:val="auto"/>
        </w:rPr>
      </w:pPr>
      <w:r>
        <w:rPr>
          <w:color w:val="auto"/>
        </w:rPr>
        <w:t>日期：</w:t>
      </w:r>
      <w:r>
        <w:rPr>
          <w:color w:val="auto"/>
          <w:u w:val="single"/>
        </w:rPr>
        <w:t>　　年　　月　　日</w:t>
      </w:r>
    </w:p>
    <w:p>
      <w:pPr>
        <w:pStyle w:val="17"/>
        <w:jc w:val="left"/>
        <w:outlineLvl w:val="9"/>
        <w:rPr>
          <w:color w:val="auto"/>
        </w:rPr>
      </w:pPr>
      <w:r>
        <w:rPr>
          <w:color w:val="auto"/>
        </w:rPr>
        <w:t xml:space="preserve"> </w:t>
      </w:r>
      <w:r>
        <w:rPr>
          <w:color w:val="auto"/>
        </w:rPr>
        <w:br w:type="textWrapping"/>
      </w:r>
      <w:r>
        <w:rPr>
          <w:color w:val="auto"/>
        </w:rPr>
        <w:br w:type="page"/>
      </w:r>
    </w:p>
    <w:p>
      <w:pPr>
        <w:pStyle w:val="17"/>
        <w:jc w:val="center"/>
        <w:outlineLvl w:val="9"/>
        <w:rPr>
          <w:color w:val="auto"/>
        </w:rPr>
      </w:pPr>
      <w:r>
        <w:rPr>
          <w:b/>
          <w:color w:val="auto"/>
          <w:sz w:val="24"/>
        </w:rPr>
        <w:t xml:space="preserve"> 四-1-②优先类节能产品、环境标志产品证明材料（加分适用，若有）</w:t>
      </w:r>
    </w:p>
    <w:p>
      <w:pPr>
        <w:pStyle w:val="17"/>
        <w:jc w:val="center"/>
        <w:outlineLvl w:val="9"/>
        <w:rPr>
          <w:color w:val="auto"/>
        </w:rPr>
      </w:pPr>
      <w:r>
        <w:rPr>
          <w:b/>
          <w:color w:val="auto"/>
          <w:sz w:val="24"/>
        </w:rPr>
        <w:t xml:space="preserve"> 四-2</w:t>
      </w:r>
      <w:r>
        <w:rPr>
          <w:rFonts w:hint="eastAsia"/>
          <w:b/>
          <w:color w:val="auto"/>
          <w:sz w:val="24"/>
          <w:lang w:eastAsia="zh-CN"/>
        </w:rPr>
        <w:t>招标文件</w:t>
      </w:r>
      <w:r>
        <w:rPr>
          <w:b/>
          <w:color w:val="auto"/>
          <w:sz w:val="24"/>
        </w:rPr>
        <w:t>规定的其他加分证明材料（若有）</w:t>
      </w:r>
    </w:p>
    <w:p>
      <w:pPr>
        <w:pStyle w:val="17"/>
        <w:ind w:firstLine="480"/>
        <w:jc w:val="center"/>
        <w:outlineLvl w:val="9"/>
        <w:rPr>
          <w:color w:val="auto"/>
        </w:rPr>
      </w:pPr>
      <w:r>
        <w:rPr>
          <w:color w:val="auto"/>
        </w:rPr>
        <w:t>编制说明</w:t>
      </w:r>
    </w:p>
    <w:p>
      <w:pPr>
        <w:pStyle w:val="17"/>
        <w:ind w:firstLine="480"/>
        <w:jc w:val="left"/>
        <w:outlineLvl w:val="9"/>
        <w:rPr>
          <w:color w:val="auto"/>
        </w:rPr>
      </w:pPr>
      <w:r>
        <w:rPr>
          <w:color w:val="auto"/>
        </w:rPr>
        <w:t xml:space="preserve"> 若</w:t>
      </w:r>
      <w:r>
        <w:rPr>
          <w:rFonts w:hint="eastAsia"/>
          <w:color w:val="auto"/>
          <w:lang w:eastAsia="zh-CN"/>
        </w:rPr>
        <w:t>投标人</w:t>
      </w:r>
      <w:r>
        <w:rPr>
          <w:color w:val="auto"/>
        </w:rPr>
        <w:t>可享受</w:t>
      </w:r>
      <w:r>
        <w:rPr>
          <w:rFonts w:hint="eastAsia"/>
          <w:color w:val="auto"/>
          <w:lang w:eastAsia="zh-CN"/>
        </w:rPr>
        <w:t>招标文件</w:t>
      </w:r>
      <w:r>
        <w:rPr>
          <w:color w:val="auto"/>
        </w:rPr>
        <w:t>规定的除“优先类节能产品、环境标志产品加分”外的其他加分优惠，则</w:t>
      </w:r>
      <w:r>
        <w:rPr>
          <w:rFonts w:hint="eastAsia"/>
          <w:color w:val="auto"/>
          <w:lang w:eastAsia="zh-CN"/>
        </w:rPr>
        <w:t>投标人</w:t>
      </w:r>
      <w:r>
        <w:rPr>
          <w:color w:val="auto"/>
        </w:rPr>
        <w:t>应按照</w:t>
      </w:r>
      <w:r>
        <w:rPr>
          <w:rFonts w:hint="eastAsia"/>
          <w:color w:val="auto"/>
          <w:lang w:eastAsia="zh-CN"/>
        </w:rPr>
        <w:t>招标文件</w:t>
      </w:r>
      <w:r>
        <w:rPr>
          <w:color w:val="auto"/>
        </w:rPr>
        <w:t>要求提供相应证明材料。</w:t>
      </w:r>
    </w:p>
    <w:p>
      <w:pPr>
        <w:pStyle w:val="17"/>
        <w:outlineLvl w:val="9"/>
        <w:rPr>
          <w:color w:val="auto"/>
        </w:rPr>
      </w:pPr>
      <w:r>
        <w:rPr>
          <w:color w:val="auto"/>
        </w:rPr>
        <w:t xml:space="preserve"> </w:t>
      </w:r>
      <w:r>
        <w:rPr>
          <w:color w:val="auto"/>
        </w:rPr>
        <w:br w:type="textWrapping"/>
      </w:r>
      <w:r>
        <w:rPr>
          <w:color w:val="auto"/>
        </w:rPr>
        <w:br w:type="page"/>
      </w:r>
    </w:p>
    <w:p>
      <w:pPr>
        <w:pStyle w:val="17"/>
        <w:jc w:val="center"/>
        <w:outlineLvl w:val="9"/>
        <w:rPr>
          <w:color w:val="auto"/>
        </w:rPr>
      </w:pPr>
      <w:bookmarkStart w:id="66" w:name="_Toc23562"/>
      <w:r>
        <w:rPr>
          <w:b/>
          <w:color w:val="auto"/>
          <w:sz w:val="28"/>
        </w:rPr>
        <w:t>封面格式(技术商务部分)</w:t>
      </w:r>
      <w:bookmarkEnd w:id="66"/>
    </w:p>
    <w:p>
      <w:pPr>
        <w:pStyle w:val="17"/>
        <w:jc w:val="center"/>
        <w:outlineLvl w:val="9"/>
        <w:rPr>
          <w:rFonts w:hint="eastAsia"/>
          <w:b/>
          <w:color w:val="auto"/>
          <w:sz w:val="48"/>
          <w:lang w:eastAsia="zh-CN"/>
        </w:rPr>
      </w:pPr>
      <w:bookmarkStart w:id="67" w:name="_Toc14097"/>
      <w:r>
        <w:rPr>
          <w:rFonts w:hint="eastAsia"/>
          <w:b/>
          <w:color w:val="auto"/>
          <w:sz w:val="48"/>
          <w:lang w:eastAsia="zh-CN"/>
        </w:rPr>
        <w:t>泉州市林业局2024-2026年泉州市森林综合保险服务承保机构公开遴选项目</w:t>
      </w:r>
    </w:p>
    <w:p>
      <w:pPr>
        <w:pStyle w:val="17"/>
        <w:jc w:val="center"/>
        <w:outlineLvl w:val="9"/>
        <w:rPr>
          <w:rFonts w:hint="eastAsia"/>
          <w:b/>
          <w:color w:val="auto"/>
          <w:sz w:val="48"/>
          <w:lang w:eastAsia="zh-CN"/>
        </w:rPr>
      </w:pPr>
    </w:p>
    <w:p>
      <w:pPr>
        <w:pStyle w:val="17"/>
        <w:jc w:val="center"/>
        <w:outlineLvl w:val="9"/>
        <w:rPr>
          <w:rFonts w:hint="eastAsia" w:eastAsiaTheme="minorEastAsia"/>
          <w:color w:val="auto"/>
          <w:lang w:eastAsia="zh-CN"/>
        </w:rPr>
      </w:pPr>
      <w:r>
        <w:rPr>
          <w:rFonts w:hint="eastAsia"/>
          <w:b/>
          <w:color w:val="auto"/>
          <w:sz w:val="48"/>
          <w:lang w:eastAsia="zh-CN"/>
        </w:rPr>
        <w:t>投标文件</w:t>
      </w:r>
      <w:bookmarkEnd w:id="67"/>
    </w:p>
    <w:p>
      <w:pPr>
        <w:pStyle w:val="17"/>
        <w:jc w:val="center"/>
        <w:outlineLvl w:val="9"/>
        <w:rPr>
          <w:color w:val="auto"/>
        </w:rPr>
      </w:pPr>
      <w:bookmarkStart w:id="68" w:name="_Toc6423"/>
      <w:r>
        <w:rPr>
          <w:b/>
          <w:color w:val="auto"/>
          <w:sz w:val="48"/>
        </w:rPr>
        <w:t>（技术商务部分）</w:t>
      </w:r>
      <w:r>
        <w:rPr>
          <w:color w:val="auto"/>
        </w:rPr>
        <w:br w:type="textWrapping"/>
      </w:r>
      <w:r>
        <w:rPr>
          <w:color w:val="auto"/>
        </w:rPr>
        <w:br w:type="textWrapping"/>
      </w:r>
      <w:r>
        <w:rPr>
          <w:color w:val="auto"/>
        </w:rPr>
        <w:br w:type="textWrapping"/>
      </w:r>
      <w:bookmarkEnd w:id="68"/>
    </w:p>
    <w:p>
      <w:pPr>
        <w:pStyle w:val="17"/>
        <w:jc w:val="center"/>
        <w:outlineLvl w:val="9"/>
        <w:rPr>
          <w:color w:val="auto"/>
        </w:rPr>
      </w:pPr>
      <w:bookmarkStart w:id="69" w:name="_Toc16543"/>
      <w:r>
        <w:rPr>
          <w:b/>
          <w:color w:val="auto"/>
          <w:sz w:val="36"/>
        </w:rPr>
        <w:t>（填写正本或副本）</w:t>
      </w:r>
      <w:r>
        <w:rPr>
          <w:color w:val="auto"/>
        </w:rPr>
        <w:br w:type="textWrapping"/>
      </w:r>
      <w:r>
        <w:rPr>
          <w:color w:val="auto"/>
        </w:rPr>
        <w:br w:type="textWrapping"/>
      </w:r>
      <w:r>
        <w:rPr>
          <w:color w:val="auto"/>
        </w:rPr>
        <w:br w:type="textWrapping"/>
      </w:r>
      <w:r>
        <w:rPr>
          <w:color w:val="auto"/>
        </w:rPr>
        <w:br w:type="textWrapping"/>
      </w:r>
      <w:r>
        <w:rPr>
          <w:color w:val="auto"/>
        </w:rPr>
        <w:br w:type="textWrapping"/>
      </w:r>
      <w:bookmarkEnd w:id="69"/>
    </w:p>
    <w:p>
      <w:pPr>
        <w:pStyle w:val="17"/>
        <w:jc w:val="center"/>
        <w:outlineLvl w:val="9"/>
        <w:rPr>
          <w:color w:val="auto"/>
        </w:rPr>
      </w:pPr>
      <w:bookmarkStart w:id="70" w:name="_Toc11371"/>
      <w:r>
        <w:rPr>
          <w:b/>
          <w:color w:val="auto"/>
          <w:sz w:val="28"/>
        </w:rPr>
        <w:t>（项目名称：（由</w:t>
      </w:r>
      <w:r>
        <w:rPr>
          <w:rFonts w:hint="eastAsia"/>
          <w:b/>
          <w:color w:val="auto"/>
          <w:sz w:val="28"/>
          <w:lang w:eastAsia="zh-CN"/>
        </w:rPr>
        <w:t>投标人</w:t>
      </w:r>
      <w:r>
        <w:rPr>
          <w:b/>
          <w:color w:val="auto"/>
          <w:sz w:val="28"/>
        </w:rPr>
        <w:t>填写）</w:t>
      </w:r>
      <w:bookmarkEnd w:id="70"/>
    </w:p>
    <w:p>
      <w:pPr>
        <w:pStyle w:val="17"/>
        <w:jc w:val="center"/>
        <w:outlineLvl w:val="9"/>
        <w:rPr>
          <w:color w:val="auto"/>
        </w:rPr>
      </w:pPr>
      <w:bookmarkStart w:id="71" w:name="_Toc8264"/>
      <w:r>
        <w:rPr>
          <w:b/>
          <w:color w:val="auto"/>
          <w:sz w:val="28"/>
        </w:rPr>
        <w:t>（备案编号：（由</w:t>
      </w:r>
      <w:r>
        <w:rPr>
          <w:rFonts w:hint="eastAsia"/>
          <w:b/>
          <w:color w:val="auto"/>
          <w:sz w:val="28"/>
          <w:lang w:eastAsia="zh-CN"/>
        </w:rPr>
        <w:t>投标人</w:t>
      </w:r>
      <w:r>
        <w:rPr>
          <w:b/>
          <w:color w:val="auto"/>
          <w:sz w:val="28"/>
        </w:rPr>
        <w:t>填写）</w:t>
      </w:r>
      <w:bookmarkEnd w:id="71"/>
    </w:p>
    <w:p>
      <w:pPr>
        <w:pStyle w:val="17"/>
        <w:jc w:val="center"/>
        <w:outlineLvl w:val="9"/>
        <w:rPr>
          <w:color w:val="auto"/>
        </w:rPr>
      </w:pPr>
      <w:bookmarkStart w:id="72" w:name="_Toc17309"/>
      <w:r>
        <w:rPr>
          <w:b/>
          <w:color w:val="auto"/>
          <w:sz w:val="28"/>
        </w:rPr>
        <w:t>（项目编号：（由</w:t>
      </w:r>
      <w:r>
        <w:rPr>
          <w:rFonts w:hint="eastAsia"/>
          <w:b/>
          <w:color w:val="auto"/>
          <w:sz w:val="28"/>
          <w:lang w:eastAsia="zh-CN"/>
        </w:rPr>
        <w:t>投标人</w:t>
      </w:r>
      <w:r>
        <w:rPr>
          <w:b/>
          <w:color w:val="auto"/>
          <w:sz w:val="28"/>
        </w:rPr>
        <w:t>填写）</w:t>
      </w:r>
      <w:bookmarkEnd w:id="72"/>
    </w:p>
    <w:p>
      <w:pPr>
        <w:pStyle w:val="17"/>
        <w:jc w:val="center"/>
        <w:outlineLvl w:val="9"/>
        <w:rPr>
          <w:color w:val="auto"/>
        </w:rPr>
      </w:pPr>
      <w:bookmarkStart w:id="73" w:name="_Toc11979"/>
      <w:r>
        <w:rPr>
          <w:b/>
          <w:color w:val="auto"/>
          <w:sz w:val="28"/>
        </w:rPr>
        <w:t>（所投采购包：（由</w:t>
      </w:r>
      <w:r>
        <w:rPr>
          <w:rFonts w:hint="eastAsia"/>
          <w:b/>
          <w:color w:val="auto"/>
          <w:sz w:val="28"/>
          <w:lang w:eastAsia="zh-CN"/>
        </w:rPr>
        <w:t>投标人</w:t>
      </w:r>
      <w:r>
        <w:rPr>
          <w:b/>
          <w:color w:val="auto"/>
          <w:sz w:val="28"/>
        </w:rPr>
        <w:t>填写）</w:t>
      </w:r>
      <w:r>
        <w:rPr>
          <w:color w:val="auto"/>
        </w:rPr>
        <w:br w:type="textWrapping"/>
      </w:r>
      <w:r>
        <w:rPr>
          <w:color w:val="auto"/>
        </w:rPr>
        <w:br w:type="textWrapping"/>
      </w:r>
      <w:bookmarkEnd w:id="73"/>
    </w:p>
    <w:p>
      <w:pPr>
        <w:pStyle w:val="17"/>
        <w:jc w:val="center"/>
        <w:outlineLvl w:val="9"/>
        <w:rPr>
          <w:color w:val="auto"/>
        </w:rPr>
      </w:pPr>
      <w:bookmarkStart w:id="74" w:name="_Toc14315"/>
      <w:r>
        <w:rPr>
          <w:rFonts w:hint="eastAsia"/>
          <w:b/>
          <w:color w:val="auto"/>
          <w:sz w:val="28"/>
          <w:lang w:eastAsia="zh-CN"/>
        </w:rPr>
        <w:t>投标人</w:t>
      </w:r>
      <w:r>
        <w:rPr>
          <w:b/>
          <w:color w:val="auto"/>
          <w:sz w:val="28"/>
        </w:rPr>
        <w:t>：（填写“全称”）</w:t>
      </w:r>
      <w:bookmarkEnd w:id="74"/>
    </w:p>
    <w:p>
      <w:pPr>
        <w:pStyle w:val="17"/>
        <w:jc w:val="center"/>
        <w:outlineLvl w:val="9"/>
        <w:rPr>
          <w:color w:val="auto"/>
        </w:rPr>
      </w:pPr>
      <w:bookmarkStart w:id="75" w:name="_Toc7679"/>
      <w:r>
        <w:rPr>
          <w:b/>
          <w:color w:val="auto"/>
          <w:sz w:val="28"/>
        </w:rPr>
        <w:t>（由</w:t>
      </w:r>
      <w:r>
        <w:rPr>
          <w:rFonts w:hint="eastAsia"/>
          <w:b/>
          <w:color w:val="auto"/>
          <w:sz w:val="28"/>
          <w:lang w:eastAsia="zh-CN"/>
        </w:rPr>
        <w:t>投标人</w:t>
      </w:r>
      <w:r>
        <w:rPr>
          <w:b/>
          <w:color w:val="auto"/>
          <w:sz w:val="28"/>
        </w:rPr>
        <w:t>填写）年（由</w:t>
      </w:r>
      <w:r>
        <w:rPr>
          <w:rFonts w:hint="eastAsia"/>
          <w:b/>
          <w:color w:val="auto"/>
          <w:sz w:val="28"/>
          <w:lang w:eastAsia="zh-CN"/>
        </w:rPr>
        <w:t>投标人</w:t>
      </w:r>
      <w:r>
        <w:rPr>
          <w:b/>
          <w:color w:val="auto"/>
          <w:sz w:val="28"/>
        </w:rPr>
        <w:t>填写）月</w:t>
      </w:r>
      <w:bookmarkEnd w:id="75"/>
    </w:p>
    <w:p>
      <w:pPr>
        <w:pStyle w:val="17"/>
        <w:outlineLvl w:val="9"/>
        <w:rPr>
          <w:color w:val="auto"/>
        </w:rPr>
      </w:pPr>
      <w:r>
        <w:rPr>
          <w:color w:val="auto"/>
        </w:rPr>
        <w:t xml:space="preserve"> </w:t>
      </w:r>
      <w:r>
        <w:rPr>
          <w:color w:val="auto"/>
        </w:rPr>
        <w:br w:type="textWrapping"/>
      </w:r>
      <w:r>
        <w:rPr>
          <w:color w:val="auto"/>
        </w:rPr>
        <w:br w:type="page"/>
      </w:r>
    </w:p>
    <w:p>
      <w:pPr>
        <w:pStyle w:val="17"/>
        <w:jc w:val="center"/>
        <w:outlineLvl w:val="9"/>
        <w:rPr>
          <w:color w:val="auto"/>
        </w:rPr>
      </w:pPr>
      <w:bookmarkStart w:id="76" w:name="_Toc792"/>
      <w:r>
        <w:rPr>
          <w:b/>
          <w:color w:val="auto"/>
          <w:sz w:val="28"/>
        </w:rPr>
        <w:t>索引</w:t>
      </w:r>
      <w:bookmarkEnd w:id="76"/>
    </w:p>
    <w:p>
      <w:pPr>
        <w:pStyle w:val="17"/>
        <w:ind w:firstLine="480"/>
        <w:jc w:val="left"/>
        <w:outlineLvl w:val="9"/>
        <w:rPr>
          <w:color w:val="auto"/>
        </w:rPr>
      </w:pPr>
      <w:r>
        <w:rPr>
          <w:color w:val="auto"/>
        </w:rPr>
        <w:t>一、标的说明一览表</w:t>
      </w:r>
    </w:p>
    <w:p>
      <w:pPr>
        <w:pStyle w:val="17"/>
        <w:ind w:firstLine="480"/>
        <w:jc w:val="left"/>
        <w:outlineLvl w:val="9"/>
        <w:rPr>
          <w:color w:val="auto"/>
        </w:rPr>
      </w:pPr>
      <w:r>
        <w:rPr>
          <w:color w:val="auto"/>
        </w:rPr>
        <w:t>二、</w:t>
      </w:r>
      <w:r>
        <w:rPr>
          <w:rFonts w:hint="eastAsia"/>
          <w:color w:val="auto"/>
          <w:lang w:val="en-US" w:eastAsia="zh-CN"/>
        </w:rPr>
        <w:t>项目概况</w:t>
      </w:r>
      <w:r>
        <w:rPr>
          <w:color w:val="auto"/>
        </w:rPr>
        <w:t>响应表</w:t>
      </w:r>
    </w:p>
    <w:p>
      <w:pPr>
        <w:pStyle w:val="17"/>
        <w:ind w:firstLine="480"/>
        <w:jc w:val="left"/>
        <w:outlineLvl w:val="9"/>
        <w:rPr>
          <w:color w:val="auto"/>
        </w:rPr>
      </w:pPr>
      <w:r>
        <w:rPr>
          <w:rFonts w:hint="eastAsia"/>
          <w:color w:val="auto"/>
          <w:lang w:val="en-US" w:eastAsia="zh-CN"/>
        </w:rPr>
        <w:t>三、</w:t>
      </w:r>
      <w:r>
        <w:rPr>
          <w:color w:val="auto"/>
        </w:rPr>
        <w:t>技术和服务要求响应表</w:t>
      </w:r>
    </w:p>
    <w:p>
      <w:pPr>
        <w:pStyle w:val="17"/>
        <w:ind w:firstLine="480"/>
        <w:jc w:val="left"/>
        <w:outlineLvl w:val="9"/>
        <w:rPr>
          <w:color w:val="auto"/>
        </w:rPr>
      </w:pPr>
      <w:r>
        <w:rPr>
          <w:color w:val="auto"/>
        </w:rPr>
        <w:t>四、商务条件响应表</w:t>
      </w:r>
    </w:p>
    <w:p>
      <w:pPr>
        <w:pStyle w:val="17"/>
        <w:ind w:firstLine="480"/>
        <w:jc w:val="left"/>
        <w:outlineLvl w:val="9"/>
        <w:rPr>
          <w:color w:val="auto"/>
        </w:rPr>
      </w:pPr>
      <w:r>
        <w:rPr>
          <w:rFonts w:hint="eastAsia"/>
          <w:color w:val="auto"/>
          <w:lang w:val="en-US" w:eastAsia="zh-CN"/>
        </w:rPr>
        <w:t>五</w:t>
      </w:r>
      <w:r>
        <w:rPr>
          <w:color w:val="auto"/>
        </w:rPr>
        <w:t>、</w:t>
      </w:r>
      <w:r>
        <w:rPr>
          <w:rFonts w:hint="eastAsia"/>
          <w:color w:val="auto"/>
          <w:lang w:eastAsia="zh-CN"/>
        </w:rPr>
        <w:t>投标人</w:t>
      </w:r>
      <w:r>
        <w:rPr>
          <w:color w:val="auto"/>
        </w:rPr>
        <w:t>提交的其他资料（若有）</w:t>
      </w:r>
    </w:p>
    <w:p>
      <w:pPr>
        <w:pStyle w:val="17"/>
        <w:outlineLvl w:val="9"/>
        <w:rPr>
          <w:color w:val="auto"/>
        </w:rPr>
      </w:pPr>
      <w:r>
        <w:rPr>
          <w:color w:val="auto"/>
        </w:rPr>
        <w:t xml:space="preserve"> </w:t>
      </w:r>
      <w:r>
        <w:rPr>
          <w:color w:val="auto"/>
        </w:rPr>
        <w:br w:type="textWrapping"/>
      </w:r>
      <w:r>
        <w:rPr>
          <w:color w:val="auto"/>
        </w:rPr>
        <w:br w:type="page"/>
      </w:r>
    </w:p>
    <w:p>
      <w:pPr>
        <w:pStyle w:val="17"/>
        <w:jc w:val="center"/>
        <w:outlineLvl w:val="9"/>
        <w:rPr>
          <w:color w:val="auto"/>
        </w:rPr>
      </w:pPr>
      <w:bookmarkStart w:id="77" w:name="_Toc31418"/>
      <w:r>
        <w:rPr>
          <w:b/>
          <w:color w:val="auto"/>
          <w:sz w:val="28"/>
        </w:rPr>
        <w:t>一、标的说明一览表</w:t>
      </w:r>
      <w:bookmarkEnd w:id="77"/>
    </w:p>
    <w:p>
      <w:pPr>
        <w:pStyle w:val="17"/>
        <w:ind w:firstLine="480"/>
        <w:jc w:val="left"/>
        <w:outlineLvl w:val="9"/>
        <w:rPr>
          <w:color w:val="auto"/>
        </w:rPr>
      </w:pPr>
      <w:r>
        <w:rPr>
          <w:rFonts w:hint="eastAsia"/>
          <w:color w:val="auto"/>
          <w:lang w:val="en-US" w:eastAsia="zh-CN"/>
        </w:rPr>
        <w:t>项目名称：</w:t>
      </w:r>
      <w:r>
        <w:rPr>
          <w:rFonts w:hint="eastAsia"/>
          <w:color w:val="auto"/>
          <w:u w:val="single"/>
          <w:lang w:val="en-US" w:eastAsia="zh-CN"/>
        </w:rPr>
        <w:t xml:space="preserve">               </w:t>
      </w:r>
      <w:r>
        <w:rPr>
          <w:rFonts w:hint="eastAsia"/>
          <w:color w:val="auto"/>
          <w:u w:val="none"/>
          <w:lang w:val="en-US" w:eastAsia="zh-CN"/>
        </w:rPr>
        <w:t xml:space="preserve">      </w:t>
      </w:r>
      <w:r>
        <w:rPr>
          <w:color w:val="auto"/>
        </w:rPr>
        <w:t>项目编号：</w:t>
      </w:r>
      <w:r>
        <w:rPr>
          <w:color w:val="auto"/>
          <w:u w:val="single"/>
        </w:rPr>
        <w:t>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7"/>
              <w:jc w:val="left"/>
              <w:outlineLvl w:val="9"/>
              <w:rPr>
                <w:color w:val="auto"/>
              </w:rPr>
            </w:pPr>
            <w:r>
              <w:rPr>
                <w:color w:val="auto"/>
              </w:rPr>
              <w:t>采购包</w:t>
            </w:r>
          </w:p>
        </w:tc>
        <w:tc>
          <w:tcPr>
            <w:tcW w:w="1187" w:type="dxa"/>
          </w:tcPr>
          <w:p>
            <w:pPr>
              <w:pStyle w:val="17"/>
              <w:jc w:val="left"/>
              <w:outlineLvl w:val="9"/>
              <w:rPr>
                <w:color w:val="auto"/>
              </w:rPr>
            </w:pPr>
            <w:r>
              <w:rPr>
                <w:color w:val="auto"/>
              </w:rPr>
              <w:t>品目号</w:t>
            </w:r>
          </w:p>
        </w:tc>
        <w:tc>
          <w:tcPr>
            <w:tcW w:w="1187" w:type="dxa"/>
          </w:tcPr>
          <w:p>
            <w:pPr>
              <w:pStyle w:val="17"/>
              <w:jc w:val="left"/>
              <w:outlineLvl w:val="9"/>
              <w:rPr>
                <w:color w:val="auto"/>
              </w:rPr>
            </w:pPr>
            <w:r>
              <w:rPr>
                <w:color w:val="auto"/>
              </w:rPr>
              <w:t>投标标的</w:t>
            </w:r>
          </w:p>
        </w:tc>
        <w:tc>
          <w:tcPr>
            <w:tcW w:w="1187" w:type="dxa"/>
          </w:tcPr>
          <w:p>
            <w:pPr>
              <w:pStyle w:val="17"/>
              <w:jc w:val="left"/>
              <w:outlineLvl w:val="9"/>
              <w:rPr>
                <w:color w:val="auto"/>
              </w:rPr>
            </w:pPr>
            <w:r>
              <w:rPr>
                <w:color w:val="auto"/>
              </w:rPr>
              <w:t>数量</w:t>
            </w:r>
          </w:p>
        </w:tc>
        <w:tc>
          <w:tcPr>
            <w:tcW w:w="1187" w:type="dxa"/>
          </w:tcPr>
          <w:p>
            <w:pPr>
              <w:pStyle w:val="17"/>
              <w:jc w:val="left"/>
              <w:outlineLvl w:val="9"/>
              <w:rPr>
                <w:color w:val="auto"/>
              </w:rPr>
            </w:pPr>
            <w:r>
              <w:rPr>
                <w:color w:val="auto"/>
              </w:rPr>
              <w:t>规格</w:t>
            </w:r>
          </w:p>
        </w:tc>
        <w:tc>
          <w:tcPr>
            <w:tcW w:w="1187" w:type="dxa"/>
          </w:tcPr>
          <w:p>
            <w:pPr>
              <w:pStyle w:val="17"/>
              <w:jc w:val="left"/>
              <w:outlineLvl w:val="9"/>
              <w:rPr>
                <w:color w:val="auto"/>
              </w:rPr>
            </w:pPr>
            <w:r>
              <w:rPr>
                <w:color w:val="auto"/>
              </w:rPr>
              <w:t>来源地</w:t>
            </w:r>
          </w:p>
        </w:tc>
        <w:tc>
          <w:tcPr>
            <w:tcW w:w="1187" w:type="dxa"/>
          </w:tcPr>
          <w:p>
            <w:pPr>
              <w:pStyle w:val="17"/>
              <w:jc w:val="left"/>
              <w:outlineLvl w:val="9"/>
              <w:rPr>
                <w:color w:val="auto"/>
              </w:rPr>
            </w:pPr>
            <w:r>
              <w:rPr>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7" w:hRule="atLeast"/>
        </w:trPr>
        <w:tc>
          <w:tcPr>
            <w:tcW w:w="1187" w:type="dxa"/>
            <w:vMerge w:val="restart"/>
            <w:vAlign w:val="top"/>
          </w:tcPr>
          <w:p>
            <w:pPr>
              <w:pStyle w:val="17"/>
              <w:jc w:val="left"/>
              <w:outlineLvl w:val="9"/>
              <w:rPr>
                <w:color w:val="auto"/>
              </w:rPr>
            </w:pPr>
            <w:r>
              <w:rPr>
                <w:color w:val="auto"/>
              </w:rPr>
              <w:t>*</w:t>
            </w:r>
          </w:p>
        </w:tc>
        <w:tc>
          <w:tcPr>
            <w:tcW w:w="1187" w:type="dxa"/>
          </w:tcPr>
          <w:p>
            <w:pPr>
              <w:pStyle w:val="17"/>
              <w:jc w:val="left"/>
              <w:outlineLvl w:val="9"/>
              <w:rPr>
                <w:color w:val="auto"/>
              </w:rPr>
            </w:pPr>
          </w:p>
        </w:tc>
        <w:tc>
          <w:tcPr>
            <w:tcW w:w="1187" w:type="dxa"/>
          </w:tcPr>
          <w:p>
            <w:pPr>
              <w:pStyle w:val="17"/>
              <w:jc w:val="left"/>
              <w:outlineLvl w:val="9"/>
              <w:rPr>
                <w:color w:val="auto"/>
              </w:rPr>
            </w:pPr>
          </w:p>
        </w:tc>
        <w:tc>
          <w:tcPr>
            <w:tcW w:w="1187" w:type="dxa"/>
          </w:tcPr>
          <w:p>
            <w:pPr>
              <w:pStyle w:val="17"/>
              <w:jc w:val="left"/>
              <w:outlineLvl w:val="9"/>
              <w:rPr>
                <w:color w:val="auto"/>
              </w:rPr>
            </w:pPr>
          </w:p>
        </w:tc>
        <w:tc>
          <w:tcPr>
            <w:tcW w:w="1187" w:type="dxa"/>
          </w:tcPr>
          <w:p>
            <w:pPr>
              <w:pStyle w:val="17"/>
              <w:jc w:val="left"/>
              <w:outlineLvl w:val="9"/>
              <w:rPr>
                <w:color w:val="auto"/>
              </w:rPr>
            </w:pPr>
          </w:p>
        </w:tc>
        <w:tc>
          <w:tcPr>
            <w:tcW w:w="1187" w:type="dxa"/>
          </w:tcPr>
          <w:p>
            <w:pPr>
              <w:pStyle w:val="17"/>
              <w:jc w:val="left"/>
              <w:outlineLvl w:val="9"/>
              <w:rPr>
                <w:color w:val="auto"/>
              </w:rPr>
            </w:pPr>
          </w:p>
        </w:tc>
        <w:tc>
          <w:tcPr>
            <w:tcW w:w="1187" w:type="dxa"/>
          </w:tcPr>
          <w:p>
            <w:pPr>
              <w:pStyle w:val="17"/>
              <w:jc w:val="left"/>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pPr>
              <w:pStyle w:val="17"/>
              <w:jc w:val="left"/>
              <w:outlineLvl w:val="9"/>
              <w:rPr>
                <w:color w:val="auto"/>
              </w:rPr>
            </w:pPr>
          </w:p>
        </w:tc>
        <w:tc>
          <w:tcPr>
            <w:tcW w:w="1187" w:type="dxa"/>
          </w:tcPr>
          <w:p>
            <w:pPr>
              <w:pStyle w:val="17"/>
              <w:jc w:val="left"/>
              <w:outlineLvl w:val="9"/>
              <w:rPr>
                <w:color w:val="auto"/>
              </w:rPr>
            </w:pPr>
          </w:p>
        </w:tc>
        <w:tc>
          <w:tcPr>
            <w:tcW w:w="1187" w:type="dxa"/>
          </w:tcPr>
          <w:p>
            <w:pPr>
              <w:pStyle w:val="17"/>
              <w:jc w:val="left"/>
              <w:outlineLvl w:val="9"/>
              <w:rPr>
                <w:color w:val="auto"/>
              </w:rPr>
            </w:pPr>
          </w:p>
        </w:tc>
        <w:tc>
          <w:tcPr>
            <w:tcW w:w="1187" w:type="dxa"/>
          </w:tcPr>
          <w:p>
            <w:pPr>
              <w:pStyle w:val="17"/>
              <w:jc w:val="left"/>
              <w:outlineLvl w:val="9"/>
              <w:rPr>
                <w:color w:val="auto"/>
              </w:rPr>
            </w:pPr>
          </w:p>
        </w:tc>
        <w:tc>
          <w:tcPr>
            <w:tcW w:w="1187" w:type="dxa"/>
          </w:tcPr>
          <w:p>
            <w:pPr>
              <w:pStyle w:val="17"/>
              <w:jc w:val="left"/>
              <w:outlineLvl w:val="9"/>
              <w:rPr>
                <w:color w:val="auto"/>
              </w:rPr>
            </w:pPr>
          </w:p>
        </w:tc>
        <w:tc>
          <w:tcPr>
            <w:tcW w:w="1187" w:type="dxa"/>
          </w:tcPr>
          <w:p>
            <w:pPr>
              <w:pStyle w:val="17"/>
              <w:jc w:val="left"/>
              <w:outlineLvl w:val="9"/>
              <w:rPr>
                <w:color w:val="auto"/>
              </w:rPr>
            </w:pPr>
          </w:p>
        </w:tc>
        <w:tc>
          <w:tcPr>
            <w:tcW w:w="1187" w:type="dxa"/>
          </w:tcPr>
          <w:p>
            <w:pPr>
              <w:pStyle w:val="17"/>
              <w:jc w:val="left"/>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Align w:val="top"/>
          </w:tcPr>
          <w:p>
            <w:pPr>
              <w:pStyle w:val="17"/>
              <w:jc w:val="left"/>
              <w:outlineLvl w:val="9"/>
              <w:rPr>
                <w:color w:val="auto"/>
              </w:rPr>
            </w:pPr>
            <w:r>
              <w:rPr>
                <w:color w:val="auto"/>
              </w:rPr>
              <w:t>…</w:t>
            </w:r>
          </w:p>
        </w:tc>
        <w:tc>
          <w:tcPr>
            <w:tcW w:w="1187" w:type="dxa"/>
          </w:tcPr>
          <w:p>
            <w:pPr>
              <w:pStyle w:val="17"/>
              <w:jc w:val="left"/>
              <w:outlineLvl w:val="9"/>
              <w:rPr>
                <w:color w:val="auto"/>
              </w:rPr>
            </w:pPr>
          </w:p>
        </w:tc>
        <w:tc>
          <w:tcPr>
            <w:tcW w:w="1187" w:type="dxa"/>
          </w:tcPr>
          <w:p>
            <w:pPr>
              <w:pStyle w:val="17"/>
              <w:jc w:val="left"/>
              <w:outlineLvl w:val="9"/>
              <w:rPr>
                <w:color w:val="auto"/>
              </w:rPr>
            </w:pPr>
          </w:p>
        </w:tc>
        <w:tc>
          <w:tcPr>
            <w:tcW w:w="1187" w:type="dxa"/>
          </w:tcPr>
          <w:p>
            <w:pPr>
              <w:pStyle w:val="17"/>
              <w:jc w:val="left"/>
              <w:outlineLvl w:val="9"/>
              <w:rPr>
                <w:color w:val="auto"/>
              </w:rPr>
            </w:pPr>
          </w:p>
        </w:tc>
        <w:tc>
          <w:tcPr>
            <w:tcW w:w="1187" w:type="dxa"/>
          </w:tcPr>
          <w:p>
            <w:pPr>
              <w:pStyle w:val="17"/>
              <w:jc w:val="left"/>
              <w:outlineLvl w:val="9"/>
              <w:rPr>
                <w:color w:val="auto"/>
              </w:rPr>
            </w:pPr>
          </w:p>
        </w:tc>
        <w:tc>
          <w:tcPr>
            <w:tcW w:w="1187" w:type="dxa"/>
          </w:tcPr>
          <w:p>
            <w:pPr>
              <w:pStyle w:val="17"/>
              <w:jc w:val="left"/>
              <w:outlineLvl w:val="9"/>
              <w:rPr>
                <w:color w:val="auto"/>
              </w:rPr>
            </w:pPr>
          </w:p>
        </w:tc>
        <w:tc>
          <w:tcPr>
            <w:tcW w:w="1187" w:type="dxa"/>
          </w:tcPr>
          <w:p>
            <w:pPr>
              <w:pStyle w:val="17"/>
              <w:jc w:val="left"/>
              <w:outlineLvl w:val="9"/>
              <w:rPr>
                <w:color w:val="auto"/>
              </w:rPr>
            </w:pPr>
          </w:p>
        </w:tc>
      </w:tr>
    </w:tbl>
    <w:p>
      <w:pPr>
        <w:pStyle w:val="17"/>
        <w:ind w:firstLine="480"/>
        <w:jc w:val="left"/>
        <w:outlineLvl w:val="9"/>
        <w:rPr>
          <w:color w:val="auto"/>
        </w:rPr>
      </w:pPr>
      <w:r>
        <w:rPr>
          <w:color w:val="auto"/>
        </w:rPr>
        <w:t>※注意：</w:t>
      </w:r>
    </w:p>
    <w:p>
      <w:pPr>
        <w:pStyle w:val="17"/>
        <w:ind w:firstLine="480"/>
        <w:jc w:val="left"/>
        <w:outlineLvl w:val="9"/>
        <w:rPr>
          <w:color w:val="auto"/>
        </w:rPr>
      </w:pPr>
      <w:r>
        <w:rPr>
          <w:color w:val="auto"/>
        </w:rPr>
        <w:t>1、本表应按照下列规定填写：</w:t>
      </w:r>
    </w:p>
    <w:p>
      <w:pPr>
        <w:pStyle w:val="17"/>
        <w:ind w:firstLine="480"/>
        <w:jc w:val="left"/>
        <w:outlineLvl w:val="9"/>
        <w:rPr>
          <w:color w:val="auto"/>
        </w:rPr>
      </w:pPr>
      <w:r>
        <w:rPr>
          <w:color w:val="auto"/>
        </w:rPr>
        <w:t>1.1“采购包”、“品目号”、“投标标的”及“数量”应与</w:t>
      </w:r>
      <w:r>
        <w:rPr>
          <w:rFonts w:hint="eastAsia"/>
          <w:color w:val="auto"/>
          <w:lang w:eastAsia="zh-CN"/>
        </w:rPr>
        <w:t>招标文件</w:t>
      </w:r>
      <w:r>
        <w:rPr>
          <w:color w:val="auto"/>
        </w:rPr>
        <w:t>《采购标的一览表》中的有关内容（“采购包”、“品目号”、“采购标的”及“数量”）保持一致。</w:t>
      </w:r>
    </w:p>
    <w:p>
      <w:pPr>
        <w:pStyle w:val="17"/>
        <w:ind w:firstLine="480"/>
        <w:jc w:val="left"/>
        <w:outlineLvl w:val="9"/>
        <w:rPr>
          <w:color w:val="auto"/>
        </w:rPr>
      </w:pPr>
      <w:r>
        <w:rPr>
          <w:color w:val="auto"/>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7"/>
        <w:ind w:firstLine="480"/>
        <w:jc w:val="left"/>
        <w:outlineLvl w:val="9"/>
        <w:rPr>
          <w:color w:val="auto"/>
        </w:rPr>
      </w:pPr>
      <w:r>
        <w:rPr>
          <w:color w:val="auto"/>
        </w:rPr>
        <w:t>1.3“投标标的”为服务的：“规格”项下应填写服务提供者提供的服务标准及品牌（若有）。“来源地”应填写服务提供者的所在地。“备注”项下应填写关于服务标准所涵盖的具体项目或内容的说明等。</w:t>
      </w:r>
    </w:p>
    <w:p>
      <w:pPr>
        <w:pStyle w:val="17"/>
        <w:ind w:firstLine="480"/>
        <w:jc w:val="left"/>
        <w:outlineLvl w:val="9"/>
        <w:rPr>
          <w:color w:val="auto"/>
        </w:rPr>
      </w:pPr>
      <w:r>
        <w:rPr>
          <w:color w:val="auto"/>
        </w:rPr>
        <w:t>2、</w:t>
      </w:r>
      <w:r>
        <w:rPr>
          <w:rFonts w:hint="eastAsia"/>
          <w:color w:val="auto"/>
          <w:lang w:eastAsia="zh-CN"/>
        </w:rPr>
        <w:t>投标人</w:t>
      </w:r>
      <w:r>
        <w:rPr>
          <w:color w:val="auto"/>
        </w:rPr>
        <w:t>需要说明的内容若需特殊表达，应先在本表中进行相应说明，再另页应答，但应做好标注说明，方便评委查阅评审。未标注说明可能导致的不利的评审后果由</w:t>
      </w:r>
      <w:r>
        <w:rPr>
          <w:rFonts w:hint="eastAsia"/>
          <w:color w:val="auto"/>
          <w:lang w:eastAsia="zh-CN"/>
        </w:rPr>
        <w:t>投标人</w:t>
      </w:r>
      <w:r>
        <w:rPr>
          <w:color w:val="auto"/>
        </w:rPr>
        <w:t>自行承担。</w:t>
      </w:r>
    </w:p>
    <w:p>
      <w:pPr>
        <w:pStyle w:val="17"/>
        <w:ind w:firstLine="480"/>
        <w:jc w:val="left"/>
        <w:outlineLvl w:val="9"/>
        <w:rPr>
          <w:color w:val="auto"/>
        </w:rPr>
      </w:pPr>
      <w:r>
        <w:rPr>
          <w:color w:val="auto"/>
        </w:rPr>
        <w:t>3、</w:t>
      </w:r>
      <w:r>
        <w:rPr>
          <w:rFonts w:hint="eastAsia"/>
          <w:color w:val="auto"/>
          <w:lang w:eastAsia="zh-CN"/>
        </w:rPr>
        <w:t>投标文件</w:t>
      </w:r>
      <w:r>
        <w:rPr>
          <w:color w:val="auto"/>
        </w:rPr>
        <w:t>中涉及“投标标的”、“数量”、“规格”、“来源地”的内容若不一致，应以本表为准。</w:t>
      </w:r>
    </w:p>
    <w:p>
      <w:pPr>
        <w:pStyle w:val="17"/>
        <w:ind w:firstLine="480"/>
        <w:jc w:val="right"/>
        <w:outlineLvl w:val="9"/>
        <w:rPr>
          <w:color w:val="auto"/>
        </w:rPr>
      </w:pPr>
      <w:r>
        <w:rPr>
          <w:rFonts w:hint="eastAsia"/>
          <w:color w:val="auto"/>
          <w:lang w:eastAsia="zh-CN"/>
        </w:rPr>
        <w:t>投标人</w:t>
      </w:r>
      <w:r>
        <w:rPr>
          <w:color w:val="auto"/>
        </w:rPr>
        <w:t>：</w:t>
      </w:r>
      <w:r>
        <w:rPr>
          <w:color w:val="auto"/>
          <w:u w:val="single"/>
        </w:rPr>
        <w:t>（全称并加盖单位公章）</w:t>
      </w:r>
    </w:p>
    <w:p>
      <w:pPr>
        <w:pStyle w:val="17"/>
        <w:wordWrap w:val="0"/>
        <w:ind w:firstLine="480"/>
        <w:jc w:val="right"/>
        <w:outlineLvl w:val="9"/>
        <w:rPr>
          <w:rFonts w:hint="default" w:eastAsiaTheme="minorEastAsia"/>
          <w:color w:val="auto"/>
          <w:u w:val="single"/>
          <w:lang w:val="en-US" w:eastAsia="zh-CN"/>
        </w:rPr>
      </w:pPr>
      <w:r>
        <w:rPr>
          <w:rFonts w:hint="eastAsia"/>
          <w:color w:val="auto"/>
          <w:lang w:val="en-US" w:eastAsia="zh-CN"/>
        </w:rPr>
        <w:t>投标人代表：</w:t>
      </w:r>
      <w:r>
        <w:rPr>
          <w:rFonts w:hint="eastAsia"/>
          <w:color w:val="auto"/>
          <w:u w:val="single"/>
          <w:lang w:val="en-US" w:eastAsia="zh-CN"/>
        </w:rPr>
        <w:t xml:space="preserve">  （签字）        </w:t>
      </w:r>
    </w:p>
    <w:p>
      <w:pPr>
        <w:pStyle w:val="17"/>
        <w:ind w:firstLine="480"/>
        <w:jc w:val="right"/>
        <w:outlineLvl w:val="9"/>
        <w:rPr>
          <w:color w:val="auto"/>
        </w:rPr>
      </w:pPr>
      <w:r>
        <w:rPr>
          <w:color w:val="auto"/>
        </w:rPr>
        <w:t>日期：</w:t>
      </w:r>
      <w:r>
        <w:rPr>
          <w:color w:val="auto"/>
          <w:u w:val="single"/>
        </w:rPr>
        <w:t>　　年　　月　　日</w:t>
      </w:r>
    </w:p>
    <w:p>
      <w:pPr>
        <w:pStyle w:val="17"/>
        <w:ind w:firstLine="480"/>
        <w:jc w:val="right"/>
        <w:outlineLvl w:val="9"/>
        <w:rPr>
          <w:color w:val="auto"/>
        </w:rPr>
      </w:pPr>
    </w:p>
    <w:p>
      <w:pPr>
        <w:pStyle w:val="17"/>
        <w:outlineLvl w:val="9"/>
        <w:rPr>
          <w:color w:val="auto"/>
        </w:rPr>
      </w:pPr>
      <w:r>
        <w:rPr>
          <w:color w:val="auto"/>
        </w:rPr>
        <w:t xml:space="preserve"> </w:t>
      </w:r>
      <w:r>
        <w:rPr>
          <w:color w:val="auto"/>
        </w:rPr>
        <w:br w:type="textWrapping"/>
      </w:r>
      <w:r>
        <w:rPr>
          <w:color w:val="auto"/>
        </w:rPr>
        <w:br w:type="page"/>
      </w:r>
    </w:p>
    <w:p>
      <w:pPr>
        <w:pStyle w:val="17"/>
        <w:jc w:val="center"/>
        <w:outlineLvl w:val="9"/>
        <w:rPr>
          <w:color w:val="auto"/>
        </w:rPr>
      </w:pPr>
      <w:bookmarkStart w:id="78" w:name="_Toc6207"/>
      <w:r>
        <w:rPr>
          <w:b/>
          <w:color w:val="auto"/>
          <w:sz w:val="28"/>
        </w:rPr>
        <w:t>二、</w:t>
      </w:r>
      <w:r>
        <w:rPr>
          <w:rFonts w:hint="eastAsia"/>
          <w:b/>
          <w:color w:val="auto"/>
          <w:sz w:val="28"/>
          <w:lang w:val="en-US" w:eastAsia="zh-CN"/>
        </w:rPr>
        <w:t>项目概况</w:t>
      </w:r>
      <w:r>
        <w:rPr>
          <w:b/>
          <w:color w:val="auto"/>
          <w:sz w:val="28"/>
        </w:rPr>
        <w:t>响应表</w:t>
      </w:r>
    </w:p>
    <w:p>
      <w:pPr>
        <w:pStyle w:val="17"/>
        <w:ind w:firstLine="480"/>
        <w:jc w:val="left"/>
        <w:outlineLvl w:val="9"/>
        <w:rPr>
          <w:color w:val="auto"/>
        </w:rPr>
      </w:pPr>
      <w:r>
        <w:rPr>
          <w:rFonts w:hint="eastAsia"/>
          <w:color w:val="auto"/>
          <w:lang w:val="en-US" w:eastAsia="zh-CN"/>
        </w:rPr>
        <w:t>项目名称：</w:t>
      </w:r>
      <w:r>
        <w:rPr>
          <w:rFonts w:hint="eastAsia"/>
          <w:color w:val="auto"/>
          <w:u w:val="single"/>
          <w:lang w:val="en-US" w:eastAsia="zh-CN"/>
        </w:rPr>
        <w:t xml:space="preserve">                      </w:t>
      </w:r>
      <w:r>
        <w:rPr>
          <w:rFonts w:hint="eastAsia"/>
          <w:color w:val="auto"/>
          <w:u w:val="none"/>
          <w:lang w:val="en-US" w:eastAsia="zh-CN"/>
        </w:rPr>
        <w:t xml:space="preserve">      </w:t>
      </w:r>
      <w:r>
        <w:rPr>
          <w:color w:val="auto"/>
        </w:rPr>
        <w:t>项目编号：</w:t>
      </w:r>
      <w:r>
        <w:rPr>
          <w:color w:val="auto"/>
          <w:u w:val="single"/>
        </w:rPr>
        <w:t>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jc w:val="left"/>
              <w:outlineLvl w:val="9"/>
              <w:rPr>
                <w:color w:val="auto"/>
              </w:rPr>
            </w:pPr>
            <w:r>
              <w:rPr>
                <w:color w:val="auto"/>
              </w:rPr>
              <w:t>采购包</w:t>
            </w:r>
          </w:p>
        </w:tc>
        <w:tc>
          <w:tcPr>
            <w:tcW w:w="1661" w:type="dxa"/>
          </w:tcPr>
          <w:p>
            <w:pPr>
              <w:pStyle w:val="17"/>
              <w:jc w:val="left"/>
              <w:outlineLvl w:val="9"/>
              <w:rPr>
                <w:color w:val="auto"/>
              </w:rPr>
            </w:pPr>
            <w:r>
              <w:rPr>
                <w:color w:val="auto"/>
              </w:rPr>
              <w:t>品目号</w:t>
            </w:r>
          </w:p>
        </w:tc>
        <w:tc>
          <w:tcPr>
            <w:tcW w:w="1661" w:type="dxa"/>
          </w:tcPr>
          <w:p>
            <w:pPr>
              <w:pStyle w:val="17"/>
              <w:jc w:val="left"/>
              <w:outlineLvl w:val="9"/>
              <w:rPr>
                <w:rFonts w:hint="default" w:eastAsiaTheme="minorEastAsia"/>
                <w:color w:val="auto"/>
                <w:lang w:val="en-US" w:eastAsia="zh-CN"/>
              </w:rPr>
            </w:pPr>
            <w:r>
              <w:rPr>
                <w:rFonts w:hint="eastAsia"/>
                <w:color w:val="auto"/>
                <w:lang w:val="en-US" w:eastAsia="zh-CN"/>
              </w:rPr>
              <w:t>项目概况</w:t>
            </w:r>
          </w:p>
        </w:tc>
        <w:tc>
          <w:tcPr>
            <w:tcW w:w="1661" w:type="dxa"/>
          </w:tcPr>
          <w:p>
            <w:pPr>
              <w:pStyle w:val="17"/>
              <w:jc w:val="left"/>
              <w:outlineLvl w:val="9"/>
              <w:rPr>
                <w:color w:val="auto"/>
              </w:rPr>
            </w:pPr>
            <w:r>
              <w:rPr>
                <w:color w:val="auto"/>
              </w:rPr>
              <w:t>投标响应</w:t>
            </w:r>
          </w:p>
        </w:tc>
        <w:tc>
          <w:tcPr>
            <w:tcW w:w="1661" w:type="dxa"/>
          </w:tcPr>
          <w:p>
            <w:pPr>
              <w:pStyle w:val="17"/>
              <w:jc w:val="left"/>
              <w:outlineLvl w:val="9"/>
              <w:rPr>
                <w:color w:val="auto"/>
              </w:rPr>
            </w:pPr>
            <w:r>
              <w:rPr>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7"/>
              <w:jc w:val="left"/>
              <w:outlineLvl w:val="9"/>
              <w:rPr>
                <w:color w:val="auto"/>
              </w:rPr>
            </w:pPr>
            <w:r>
              <w:rPr>
                <w:color w:val="auto"/>
              </w:rPr>
              <w:t>*</w:t>
            </w:r>
          </w:p>
        </w:tc>
        <w:tc>
          <w:tcPr>
            <w:tcW w:w="1661" w:type="dxa"/>
          </w:tcPr>
          <w:p>
            <w:pPr>
              <w:pStyle w:val="17"/>
              <w:jc w:val="left"/>
              <w:outlineLvl w:val="9"/>
              <w:rPr>
                <w:color w:val="auto"/>
              </w:rPr>
            </w:pPr>
            <w:r>
              <w:rPr>
                <w:color w:val="auto"/>
              </w:rPr>
              <w:t>*-1</w:t>
            </w:r>
          </w:p>
        </w:tc>
        <w:tc>
          <w:tcPr>
            <w:tcW w:w="1661" w:type="dxa"/>
          </w:tcPr>
          <w:p>
            <w:pPr>
              <w:outlineLvl w:val="9"/>
              <w:rPr>
                <w:color w:val="auto"/>
              </w:rPr>
            </w:pPr>
          </w:p>
        </w:tc>
        <w:tc>
          <w:tcPr>
            <w:tcW w:w="1661" w:type="dxa"/>
          </w:tcPr>
          <w:p>
            <w:pPr>
              <w:outlineLvl w:val="9"/>
              <w:rPr>
                <w:color w:val="auto"/>
              </w:rPr>
            </w:pPr>
          </w:p>
        </w:tc>
        <w:tc>
          <w:tcPr>
            <w:tcW w:w="1661" w:type="dxa"/>
          </w:tcPr>
          <w:p>
            <w:pPr>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outlineLvl w:val="9"/>
              <w:rPr>
                <w:color w:val="auto"/>
              </w:rPr>
            </w:pPr>
          </w:p>
        </w:tc>
        <w:tc>
          <w:tcPr>
            <w:tcW w:w="1661" w:type="dxa"/>
          </w:tcPr>
          <w:p>
            <w:pPr>
              <w:pStyle w:val="17"/>
              <w:jc w:val="left"/>
              <w:outlineLvl w:val="9"/>
              <w:rPr>
                <w:color w:val="auto"/>
              </w:rPr>
            </w:pPr>
            <w:r>
              <w:rPr>
                <w:color w:val="auto"/>
              </w:rPr>
              <w:t>…</w:t>
            </w:r>
          </w:p>
        </w:tc>
        <w:tc>
          <w:tcPr>
            <w:tcW w:w="1661" w:type="dxa"/>
          </w:tcPr>
          <w:p>
            <w:pPr>
              <w:outlineLvl w:val="9"/>
              <w:rPr>
                <w:color w:val="auto"/>
              </w:rPr>
            </w:pPr>
          </w:p>
        </w:tc>
        <w:tc>
          <w:tcPr>
            <w:tcW w:w="1661" w:type="dxa"/>
          </w:tcPr>
          <w:p>
            <w:pPr>
              <w:outlineLvl w:val="9"/>
              <w:rPr>
                <w:color w:val="auto"/>
              </w:rPr>
            </w:pPr>
          </w:p>
        </w:tc>
        <w:tc>
          <w:tcPr>
            <w:tcW w:w="1661" w:type="dxa"/>
          </w:tcPr>
          <w:p>
            <w:pPr>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jc w:val="left"/>
              <w:outlineLvl w:val="9"/>
              <w:rPr>
                <w:color w:val="auto"/>
              </w:rPr>
            </w:pPr>
            <w:r>
              <w:rPr>
                <w:color w:val="auto"/>
              </w:rPr>
              <w:t>…</w:t>
            </w:r>
          </w:p>
        </w:tc>
        <w:tc>
          <w:tcPr>
            <w:tcW w:w="1661" w:type="dxa"/>
          </w:tcPr>
          <w:p>
            <w:pPr>
              <w:outlineLvl w:val="9"/>
              <w:rPr>
                <w:color w:val="auto"/>
              </w:rPr>
            </w:pPr>
          </w:p>
        </w:tc>
        <w:tc>
          <w:tcPr>
            <w:tcW w:w="1661" w:type="dxa"/>
          </w:tcPr>
          <w:p>
            <w:pPr>
              <w:outlineLvl w:val="9"/>
              <w:rPr>
                <w:color w:val="auto"/>
              </w:rPr>
            </w:pPr>
          </w:p>
        </w:tc>
        <w:tc>
          <w:tcPr>
            <w:tcW w:w="1661" w:type="dxa"/>
          </w:tcPr>
          <w:p>
            <w:pPr>
              <w:outlineLvl w:val="9"/>
              <w:rPr>
                <w:color w:val="auto"/>
              </w:rPr>
            </w:pPr>
          </w:p>
        </w:tc>
        <w:tc>
          <w:tcPr>
            <w:tcW w:w="1661" w:type="dxa"/>
          </w:tcPr>
          <w:p>
            <w:pPr>
              <w:outlineLvl w:val="9"/>
              <w:rPr>
                <w:color w:val="auto"/>
              </w:rPr>
            </w:pPr>
          </w:p>
        </w:tc>
      </w:tr>
    </w:tbl>
    <w:p>
      <w:pPr>
        <w:pStyle w:val="17"/>
        <w:ind w:firstLine="480"/>
        <w:jc w:val="left"/>
        <w:outlineLvl w:val="9"/>
        <w:rPr>
          <w:color w:val="auto"/>
        </w:rPr>
      </w:pPr>
      <w:r>
        <w:rPr>
          <w:color w:val="auto"/>
        </w:rPr>
        <w:t>※注意：</w:t>
      </w:r>
    </w:p>
    <w:p>
      <w:pPr>
        <w:pStyle w:val="17"/>
        <w:ind w:firstLine="480"/>
        <w:jc w:val="left"/>
        <w:outlineLvl w:val="9"/>
        <w:rPr>
          <w:color w:val="auto"/>
        </w:rPr>
      </w:pPr>
      <w:r>
        <w:rPr>
          <w:color w:val="auto"/>
        </w:rPr>
        <w:t>1、本表应按照下列规定填写：</w:t>
      </w:r>
    </w:p>
    <w:p>
      <w:pPr>
        <w:pStyle w:val="17"/>
        <w:ind w:firstLine="480"/>
        <w:jc w:val="left"/>
        <w:outlineLvl w:val="9"/>
        <w:rPr>
          <w:color w:val="auto"/>
        </w:rPr>
      </w:pPr>
      <w:r>
        <w:rPr>
          <w:color w:val="auto"/>
        </w:rPr>
        <w:t>1.1“</w:t>
      </w:r>
      <w:r>
        <w:rPr>
          <w:rFonts w:hint="eastAsia"/>
          <w:color w:val="auto"/>
          <w:lang w:val="en-US" w:eastAsia="zh-CN"/>
        </w:rPr>
        <w:t>项目概况</w:t>
      </w:r>
      <w:r>
        <w:rPr>
          <w:color w:val="auto"/>
        </w:rPr>
        <w:t>”项下填写的内容应与</w:t>
      </w:r>
      <w:r>
        <w:rPr>
          <w:rFonts w:hint="eastAsia"/>
          <w:color w:val="auto"/>
          <w:lang w:eastAsia="zh-CN"/>
        </w:rPr>
        <w:t>招标文件</w:t>
      </w:r>
      <w:r>
        <w:rPr>
          <w:color w:val="auto"/>
        </w:rPr>
        <w:t>第五章“</w:t>
      </w:r>
      <w:r>
        <w:rPr>
          <w:rFonts w:hint="eastAsia"/>
          <w:color w:val="auto"/>
          <w:lang w:val="en-US" w:eastAsia="zh-CN"/>
        </w:rPr>
        <w:t>项目概况</w:t>
      </w:r>
      <w:r>
        <w:rPr>
          <w:color w:val="auto"/>
        </w:rPr>
        <w:t>”的内容保持一致。</w:t>
      </w:r>
    </w:p>
    <w:p>
      <w:pPr>
        <w:pStyle w:val="17"/>
        <w:ind w:firstLine="480"/>
        <w:jc w:val="left"/>
        <w:outlineLvl w:val="9"/>
        <w:rPr>
          <w:color w:val="auto"/>
        </w:rPr>
      </w:pPr>
      <w:r>
        <w:rPr>
          <w:color w:val="auto"/>
        </w:rPr>
        <w:t>1.2“投标响应”项下应填写具体的响应内容并与“</w:t>
      </w:r>
      <w:r>
        <w:rPr>
          <w:rFonts w:hint="eastAsia"/>
          <w:color w:val="auto"/>
          <w:lang w:val="en-US" w:eastAsia="zh-CN"/>
        </w:rPr>
        <w:t>项目概况</w:t>
      </w:r>
      <w:r>
        <w:rPr>
          <w:color w:val="auto"/>
        </w:rPr>
        <w:t>”项下填写的内容逐项对应；对</w:t>
      </w:r>
      <w:r>
        <w:rPr>
          <w:rFonts w:hint="eastAsia"/>
          <w:color w:val="auto"/>
          <w:lang w:eastAsia="zh-CN"/>
        </w:rPr>
        <w:t>招标文件</w:t>
      </w:r>
      <w:r>
        <w:rPr>
          <w:color w:val="auto"/>
        </w:rPr>
        <w:t>“</w:t>
      </w:r>
      <w:r>
        <w:rPr>
          <w:rFonts w:hint="eastAsia"/>
          <w:color w:val="auto"/>
          <w:lang w:val="en-US" w:eastAsia="zh-CN"/>
        </w:rPr>
        <w:t>项目概况</w:t>
      </w:r>
      <w:r>
        <w:rPr>
          <w:color w:val="auto"/>
        </w:rPr>
        <w:t>”项下涉及“≥或＞”、“≤或＜”及某个区间值范围内的内容，投标响应应填写具体的数值，但技术指标只能以范围作响应的除外。</w:t>
      </w:r>
    </w:p>
    <w:p>
      <w:pPr>
        <w:pStyle w:val="17"/>
        <w:ind w:firstLine="480"/>
        <w:jc w:val="left"/>
        <w:outlineLvl w:val="9"/>
        <w:rPr>
          <w:color w:val="auto"/>
        </w:rPr>
      </w:pPr>
      <w:r>
        <w:rPr>
          <w:color w:val="auto"/>
        </w:rPr>
        <w:t>1.3“是否偏离及说明”项下应按下列规定填写：优于的，填写“正偏离”；符合的，填写“无偏离”；低于的，填写“负偏离”。</w:t>
      </w:r>
    </w:p>
    <w:p>
      <w:pPr>
        <w:pStyle w:val="17"/>
        <w:ind w:firstLine="480"/>
        <w:jc w:val="left"/>
        <w:outlineLvl w:val="9"/>
        <w:rPr>
          <w:color w:val="auto"/>
        </w:rPr>
      </w:pPr>
      <w:r>
        <w:rPr>
          <w:color w:val="auto"/>
        </w:rPr>
        <w:t>2、</w:t>
      </w:r>
      <w:r>
        <w:rPr>
          <w:rFonts w:hint="eastAsia"/>
          <w:color w:val="auto"/>
          <w:lang w:eastAsia="zh-CN"/>
        </w:rPr>
        <w:t>投标人</w:t>
      </w:r>
      <w:r>
        <w:rPr>
          <w:color w:val="auto"/>
        </w:rPr>
        <w:t>需要说明的内容若需特殊表达，应先在本表中进行相应说明，再另页应答，但应做好标注说明，方便评委查阅评审。未标注说明可能导致的不利的评审后果由</w:t>
      </w:r>
      <w:r>
        <w:rPr>
          <w:rFonts w:hint="eastAsia"/>
          <w:color w:val="auto"/>
          <w:lang w:eastAsia="zh-CN"/>
        </w:rPr>
        <w:t>投标人</w:t>
      </w:r>
      <w:r>
        <w:rPr>
          <w:color w:val="auto"/>
        </w:rPr>
        <w:t>自行承担。</w:t>
      </w:r>
    </w:p>
    <w:p>
      <w:pPr>
        <w:pStyle w:val="17"/>
        <w:ind w:firstLine="480"/>
        <w:jc w:val="right"/>
        <w:outlineLvl w:val="9"/>
        <w:rPr>
          <w:rFonts w:hint="eastAsia"/>
          <w:color w:val="auto"/>
          <w:lang w:eastAsia="zh-CN"/>
        </w:rPr>
      </w:pPr>
    </w:p>
    <w:p>
      <w:pPr>
        <w:pStyle w:val="17"/>
        <w:ind w:firstLine="480"/>
        <w:jc w:val="right"/>
        <w:outlineLvl w:val="9"/>
        <w:rPr>
          <w:color w:val="auto"/>
        </w:rPr>
      </w:pPr>
      <w:r>
        <w:rPr>
          <w:rFonts w:hint="eastAsia"/>
          <w:color w:val="auto"/>
          <w:lang w:eastAsia="zh-CN"/>
        </w:rPr>
        <w:t>投标人</w:t>
      </w:r>
      <w:r>
        <w:rPr>
          <w:color w:val="auto"/>
        </w:rPr>
        <w:t>：</w:t>
      </w:r>
      <w:r>
        <w:rPr>
          <w:color w:val="auto"/>
          <w:u w:val="single"/>
        </w:rPr>
        <w:t>（全称并加盖单位公章）</w:t>
      </w:r>
    </w:p>
    <w:p>
      <w:pPr>
        <w:pStyle w:val="17"/>
        <w:wordWrap w:val="0"/>
        <w:ind w:firstLine="480"/>
        <w:jc w:val="right"/>
        <w:outlineLvl w:val="9"/>
        <w:rPr>
          <w:rFonts w:hint="default" w:eastAsiaTheme="minorEastAsia"/>
          <w:color w:val="auto"/>
          <w:u w:val="single"/>
          <w:lang w:val="en-US" w:eastAsia="zh-CN"/>
        </w:rPr>
      </w:pPr>
      <w:r>
        <w:rPr>
          <w:rFonts w:hint="eastAsia"/>
          <w:color w:val="auto"/>
          <w:lang w:val="en-US" w:eastAsia="zh-CN"/>
        </w:rPr>
        <w:t>投标人代表：</w:t>
      </w:r>
      <w:r>
        <w:rPr>
          <w:rFonts w:hint="eastAsia"/>
          <w:color w:val="auto"/>
          <w:u w:val="single"/>
          <w:lang w:val="en-US" w:eastAsia="zh-CN"/>
        </w:rPr>
        <w:t xml:space="preserve">  （签字）        </w:t>
      </w:r>
    </w:p>
    <w:p>
      <w:pPr>
        <w:pStyle w:val="17"/>
        <w:ind w:firstLine="480"/>
        <w:jc w:val="right"/>
        <w:outlineLvl w:val="9"/>
        <w:rPr>
          <w:color w:val="auto"/>
        </w:rPr>
      </w:pPr>
      <w:r>
        <w:rPr>
          <w:color w:val="auto"/>
        </w:rPr>
        <w:t>日期：</w:t>
      </w:r>
      <w:r>
        <w:rPr>
          <w:color w:val="auto"/>
          <w:u w:val="single"/>
        </w:rPr>
        <w:t>　　年　　月　　日</w:t>
      </w:r>
    </w:p>
    <w:p>
      <w:pPr>
        <w:pStyle w:val="17"/>
        <w:ind w:firstLine="480"/>
        <w:jc w:val="right"/>
        <w:outlineLvl w:val="9"/>
        <w:rPr>
          <w:color w:val="auto"/>
        </w:rPr>
      </w:pPr>
    </w:p>
    <w:p>
      <w:pPr>
        <w:rPr>
          <w:b/>
          <w:color w:val="auto"/>
          <w:sz w:val="28"/>
        </w:rPr>
      </w:pPr>
      <w:r>
        <w:rPr>
          <w:b/>
          <w:color w:val="auto"/>
          <w:sz w:val="28"/>
        </w:rPr>
        <w:br w:type="page"/>
      </w:r>
    </w:p>
    <w:p>
      <w:pPr>
        <w:pStyle w:val="17"/>
        <w:jc w:val="center"/>
        <w:outlineLvl w:val="9"/>
        <w:rPr>
          <w:color w:val="auto"/>
        </w:rPr>
      </w:pPr>
      <w:r>
        <w:rPr>
          <w:rFonts w:hint="eastAsia"/>
          <w:b/>
          <w:color w:val="auto"/>
          <w:sz w:val="28"/>
          <w:lang w:val="en-US" w:eastAsia="zh-CN"/>
        </w:rPr>
        <w:t>三</w:t>
      </w:r>
      <w:r>
        <w:rPr>
          <w:b/>
          <w:color w:val="auto"/>
          <w:sz w:val="28"/>
        </w:rPr>
        <w:t>、技术和服务要求响应表</w:t>
      </w:r>
      <w:bookmarkEnd w:id="78"/>
    </w:p>
    <w:p>
      <w:pPr>
        <w:pStyle w:val="17"/>
        <w:ind w:firstLine="480"/>
        <w:jc w:val="left"/>
        <w:outlineLvl w:val="9"/>
        <w:rPr>
          <w:color w:val="auto"/>
        </w:rPr>
      </w:pPr>
      <w:r>
        <w:rPr>
          <w:rFonts w:hint="eastAsia"/>
          <w:color w:val="auto"/>
          <w:lang w:val="en-US" w:eastAsia="zh-CN"/>
        </w:rPr>
        <w:t>项目名称：</w:t>
      </w:r>
      <w:r>
        <w:rPr>
          <w:rFonts w:hint="eastAsia"/>
          <w:color w:val="auto"/>
          <w:u w:val="single"/>
          <w:lang w:val="en-US" w:eastAsia="zh-CN"/>
        </w:rPr>
        <w:t xml:space="preserve">                      </w:t>
      </w:r>
      <w:r>
        <w:rPr>
          <w:rFonts w:hint="eastAsia"/>
          <w:color w:val="auto"/>
          <w:u w:val="none"/>
          <w:lang w:val="en-US" w:eastAsia="zh-CN"/>
        </w:rPr>
        <w:t xml:space="preserve">      </w:t>
      </w:r>
      <w:r>
        <w:rPr>
          <w:color w:val="auto"/>
        </w:rPr>
        <w:t>项目编号：</w:t>
      </w:r>
      <w:r>
        <w:rPr>
          <w:color w:val="auto"/>
          <w:u w:val="single"/>
        </w:rPr>
        <w:t>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jc w:val="left"/>
              <w:outlineLvl w:val="9"/>
              <w:rPr>
                <w:color w:val="auto"/>
              </w:rPr>
            </w:pPr>
            <w:r>
              <w:rPr>
                <w:color w:val="auto"/>
              </w:rPr>
              <w:t>采购包</w:t>
            </w:r>
          </w:p>
        </w:tc>
        <w:tc>
          <w:tcPr>
            <w:tcW w:w="1661" w:type="dxa"/>
          </w:tcPr>
          <w:p>
            <w:pPr>
              <w:pStyle w:val="17"/>
              <w:jc w:val="left"/>
              <w:outlineLvl w:val="9"/>
              <w:rPr>
                <w:color w:val="auto"/>
              </w:rPr>
            </w:pPr>
            <w:r>
              <w:rPr>
                <w:color w:val="auto"/>
              </w:rPr>
              <w:t>品目号</w:t>
            </w:r>
          </w:p>
        </w:tc>
        <w:tc>
          <w:tcPr>
            <w:tcW w:w="1661" w:type="dxa"/>
          </w:tcPr>
          <w:p>
            <w:pPr>
              <w:pStyle w:val="17"/>
              <w:jc w:val="left"/>
              <w:outlineLvl w:val="9"/>
              <w:rPr>
                <w:color w:val="auto"/>
              </w:rPr>
            </w:pPr>
            <w:r>
              <w:rPr>
                <w:color w:val="auto"/>
              </w:rPr>
              <w:t>技术和服务要求</w:t>
            </w:r>
          </w:p>
        </w:tc>
        <w:tc>
          <w:tcPr>
            <w:tcW w:w="1661" w:type="dxa"/>
          </w:tcPr>
          <w:p>
            <w:pPr>
              <w:pStyle w:val="17"/>
              <w:jc w:val="left"/>
              <w:outlineLvl w:val="9"/>
              <w:rPr>
                <w:color w:val="auto"/>
              </w:rPr>
            </w:pPr>
            <w:r>
              <w:rPr>
                <w:color w:val="auto"/>
              </w:rPr>
              <w:t>投标响应</w:t>
            </w:r>
          </w:p>
        </w:tc>
        <w:tc>
          <w:tcPr>
            <w:tcW w:w="1661" w:type="dxa"/>
          </w:tcPr>
          <w:p>
            <w:pPr>
              <w:pStyle w:val="17"/>
              <w:jc w:val="left"/>
              <w:outlineLvl w:val="9"/>
              <w:rPr>
                <w:color w:val="auto"/>
              </w:rPr>
            </w:pPr>
            <w:r>
              <w:rPr>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7"/>
              <w:jc w:val="left"/>
              <w:outlineLvl w:val="9"/>
              <w:rPr>
                <w:color w:val="auto"/>
              </w:rPr>
            </w:pPr>
            <w:r>
              <w:rPr>
                <w:color w:val="auto"/>
              </w:rPr>
              <w:t>*</w:t>
            </w:r>
          </w:p>
        </w:tc>
        <w:tc>
          <w:tcPr>
            <w:tcW w:w="1661" w:type="dxa"/>
          </w:tcPr>
          <w:p>
            <w:pPr>
              <w:pStyle w:val="17"/>
              <w:jc w:val="left"/>
              <w:outlineLvl w:val="9"/>
              <w:rPr>
                <w:color w:val="auto"/>
              </w:rPr>
            </w:pPr>
            <w:r>
              <w:rPr>
                <w:color w:val="auto"/>
              </w:rPr>
              <w:t>*-1</w:t>
            </w:r>
          </w:p>
        </w:tc>
        <w:tc>
          <w:tcPr>
            <w:tcW w:w="1661" w:type="dxa"/>
          </w:tcPr>
          <w:p>
            <w:pPr>
              <w:outlineLvl w:val="9"/>
              <w:rPr>
                <w:color w:val="auto"/>
              </w:rPr>
            </w:pPr>
          </w:p>
        </w:tc>
        <w:tc>
          <w:tcPr>
            <w:tcW w:w="1661" w:type="dxa"/>
          </w:tcPr>
          <w:p>
            <w:pPr>
              <w:outlineLvl w:val="9"/>
              <w:rPr>
                <w:color w:val="auto"/>
              </w:rPr>
            </w:pPr>
          </w:p>
        </w:tc>
        <w:tc>
          <w:tcPr>
            <w:tcW w:w="1661" w:type="dxa"/>
          </w:tcPr>
          <w:p>
            <w:pPr>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outlineLvl w:val="9"/>
              <w:rPr>
                <w:color w:val="auto"/>
              </w:rPr>
            </w:pPr>
          </w:p>
        </w:tc>
        <w:tc>
          <w:tcPr>
            <w:tcW w:w="1661" w:type="dxa"/>
          </w:tcPr>
          <w:p>
            <w:pPr>
              <w:pStyle w:val="17"/>
              <w:jc w:val="left"/>
              <w:outlineLvl w:val="9"/>
              <w:rPr>
                <w:color w:val="auto"/>
              </w:rPr>
            </w:pPr>
            <w:r>
              <w:rPr>
                <w:color w:val="auto"/>
              </w:rPr>
              <w:t>…</w:t>
            </w:r>
          </w:p>
        </w:tc>
        <w:tc>
          <w:tcPr>
            <w:tcW w:w="1661" w:type="dxa"/>
          </w:tcPr>
          <w:p>
            <w:pPr>
              <w:outlineLvl w:val="9"/>
              <w:rPr>
                <w:color w:val="auto"/>
              </w:rPr>
            </w:pPr>
          </w:p>
        </w:tc>
        <w:tc>
          <w:tcPr>
            <w:tcW w:w="1661" w:type="dxa"/>
          </w:tcPr>
          <w:p>
            <w:pPr>
              <w:outlineLvl w:val="9"/>
              <w:rPr>
                <w:color w:val="auto"/>
              </w:rPr>
            </w:pPr>
          </w:p>
        </w:tc>
        <w:tc>
          <w:tcPr>
            <w:tcW w:w="1661" w:type="dxa"/>
          </w:tcPr>
          <w:p>
            <w:pPr>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jc w:val="left"/>
              <w:outlineLvl w:val="9"/>
              <w:rPr>
                <w:color w:val="auto"/>
              </w:rPr>
            </w:pPr>
            <w:r>
              <w:rPr>
                <w:color w:val="auto"/>
              </w:rPr>
              <w:t>…</w:t>
            </w:r>
          </w:p>
        </w:tc>
        <w:tc>
          <w:tcPr>
            <w:tcW w:w="1661" w:type="dxa"/>
          </w:tcPr>
          <w:p>
            <w:pPr>
              <w:outlineLvl w:val="9"/>
              <w:rPr>
                <w:color w:val="auto"/>
              </w:rPr>
            </w:pPr>
          </w:p>
        </w:tc>
        <w:tc>
          <w:tcPr>
            <w:tcW w:w="1661" w:type="dxa"/>
          </w:tcPr>
          <w:p>
            <w:pPr>
              <w:outlineLvl w:val="9"/>
              <w:rPr>
                <w:color w:val="auto"/>
              </w:rPr>
            </w:pPr>
          </w:p>
        </w:tc>
        <w:tc>
          <w:tcPr>
            <w:tcW w:w="1661" w:type="dxa"/>
          </w:tcPr>
          <w:p>
            <w:pPr>
              <w:outlineLvl w:val="9"/>
              <w:rPr>
                <w:color w:val="auto"/>
              </w:rPr>
            </w:pPr>
          </w:p>
        </w:tc>
        <w:tc>
          <w:tcPr>
            <w:tcW w:w="1661" w:type="dxa"/>
          </w:tcPr>
          <w:p>
            <w:pPr>
              <w:outlineLvl w:val="9"/>
              <w:rPr>
                <w:color w:val="auto"/>
              </w:rPr>
            </w:pPr>
          </w:p>
        </w:tc>
      </w:tr>
    </w:tbl>
    <w:p>
      <w:pPr>
        <w:pStyle w:val="17"/>
        <w:ind w:firstLine="480"/>
        <w:jc w:val="left"/>
        <w:outlineLvl w:val="9"/>
        <w:rPr>
          <w:color w:val="auto"/>
        </w:rPr>
      </w:pPr>
      <w:r>
        <w:rPr>
          <w:color w:val="auto"/>
        </w:rPr>
        <w:t>※注意：</w:t>
      </w:r>
    </w:p>
    <w:p>
      <w:pPr>
        <w:pStyle w:val="17"/>
        <w:ind w:firstLine="480"/>
        <w:jc w:val="left"/>
        <w:outlineLvl w:val="9"/>
        <w:rPr>
          <w:color w:val="auto"/>
        </w:rPr>
      </w:pPr>
      <w:r>
        <w:rPr>
          <w:color w:val="auto"/>
        </w:rPr>
        <w:t>1、本表应按照下列规定填写：</w:t>
      </w:r>
    </w:p>
    <w:p>
      <w:pPr>
        <w:pStyle w:val="17"/>
        <w:ind w:firstLine="480"/>
        <w:jc w:val="left"/>
        <w:outlineLvl w:val="9"/>
        <w:rPr>
          <w:color w:val="auto"/>
        </w:rPr>
      </w:pPr>
      <w:r>
        <w:rPr>
          <w:color w:val="auto"/>
        </w:rPr>
        <w:t>1.1“技术和服务要求”项下填写的内容应与</w:t>
      </w:r>
      <w:r>
        <w:rPr>
          <w:rFonts w:hint="eastAsia"/>
          <w:color w:val="auto"/>
          <w:lang w:eastAsia="zh-CN"/>
        </w:rPr>
        <w:t>招标文件</w:t>
      </w:r>
      <w:r>
        <w:rPr>
          <w:color w:val="auto"/>
        </w:rPr>
        <w:t>第五章“技术和服务要求”的内容保持一致。</w:t>
      </w:r>
    </w:p>
    <w:p>
      <w:pPr>
        <w:pStyle w:val="17"/>
        <w:ind w:firstLine="480"/>
        <w:jc w:val="left"/>
        <w:outlineLvl w:val="9"/>
        <w:rPr>
          <w:color w:val="auto"/>
        </w:rPr>
      </w:pPr>
      <w:r>
        <w:rPr>
          <w:color w:val="auto"/>
        </w:rPr>
        <w:t>1.2“投标响应”项下应填写具体的响应内容并与“技术和服务要求”项下填写的内容逐项对应；对</w:t>
      </w:r>
      <w:r>
        <w:rPr>
          <w:rFonts w:hint="eastAsia"/>
          <w:color w:val="auto"/>
          <w:lang w:eastAsia="zh-CN"/>
        </w:rPr>
        <w:t>招标文件</w:t>
      </w:r>
      <w:r>
        <w:rPr>
          <w:color w:val="auto"/>
        </w:rPr>
        <w:t>“技术和服务要求”项下涉及“≥或＞”、“≤或＜”及某个区间值范围内的内容，投标响应应填写具体的数值，但技术指标只能以范围作响应的除外。</w:t>
      </w:r>
    </w:p>
    <w:p>
      <w:pPr>
        <w:pStyle w:val="17"/>
        <w:ind w:firstLine="480"/>
        <w:jc w:val="left"/>
        <w:outlineLvl w:val="9"/>
        <w:rPr>
          <w:color w:val="auto"/>
        </w:rPr>
      </w:pPr>
      <w:r>
        <w:rPr>
          <w:color w:val="auto"/>
        </w:rPr>
        <w:t>1.3“是否偏离及说明”项下应按下列规定填写：优于的，填写“正偏离”；符合的，填写“无偏离”；低于的，填写“负偏离”。</w:t>
      </w:r>
    </w:p>
    <w:p>
      <w:pPr>
        <w:pStyle w:val="17"/>
        <w:ind w:firstLine="480"/>
        <w:jc w:val="left"/>
        <w:outlineLvl w:val="9"/>
        <w:rPr>
          <w:color w:val="auto"/>
        </w:rPr>
      </w:pPr>
      <w:r>
        <w:rPr>
          <w:color w:val="auto"/>
        </w:rPr>
        <w:t>2、</w:t>
      </w:r>
      <w:r>
        <w:rPr>
          <w:rFonts w:hint="eastAsia"/>
          <w:color w:val="auto"/>
          <w:lang w:eastAsia="zh-CN"/>
        </w:rPr>
        <w:t>投标人</w:t>
      </w:r>
      <w:r>
        <w:rPr>
          <w:color w:val="auto"/>
        </w:rPr>
        <w:t>需要说明的内容若需特殊表达，应先在本表中进行相应说明，再另页应答，但应做好标注说明，方便评委查阅评审。未标注说明可能导致的不利的评审后果由</w:t>
      </w:r>
      <w:r>
        <w:rPr>
          <w:rFonts w:hint="eastAsia"/>
          <w:color w:val="auto"/>
          <w:lang w:eastAsia="zh-CN"/>
        </w:rPr>
        <w:t>投标人</w:t>
      </w:r>
      <w:r>
        <w:rPr>
          <w:color w:val="auto"/>
        </w:rPr>
        <w:t>自行承担。</w:t>
      </w:r>
    </w:p>
    <w:p>
      <w:pPr>
        <w:pStyle w:val="17"/>
        <w:ind w:firstLine="480"/>
        <w:jc w:val="right"/>
        <w:outlineLvl w:val="9"/>
        <w:rPr>
          <w:rFonts w:hint="eastAsia"/>
          <w:color w:val="auto"/>
          <w:lang w:eastAsia="zh-CN"/>
        </w:rPr>
      </w:pPr>
    </w:p>
    <w:p>
      <w:pPr>
        <w:pStyle w:val="17"/>
        <w:ind w:firstLine="480"/>
        <w:jc w:val="right"/>
        <w:outlineLvl w:val="9"/>
        <w:rPr>
          <w:color w:val="auto"/>
        </w:rPr>
      </w:pPr>
      <w:r>
        <w:rPr>
          <w:rFonts w:hint="eastAsia"/>
          <w:color w:val="auto"/>
          <w:lang w:eastAsia="zh-CN"/>
        </w:rPr>
        <w:t>投标人</w:t>
      </w:r>
      <w:r>
        <w:rPr>
          <w:color w:val="auto"/>
        </w:rPr>
        <w:t>：</w:t>
      </w:r>
      <w:r>
        <w:rPr>
          <w:color w:val="auto"/>
          <w:u w:val="single"/>
        </w:rPr>
        <w:t>（全称并加盖单位公章）</w:t>
      </w:r>
    </w:p>
    <w:p>
      <w:pPr>
        <w:pStyle w:val="17"/>
        <w:wordWrap w:val="0"/>
        <w:ind w:firstLine="480"/>
        <w:jc w:val="right"/>
        <w:outlineLvl w:val="9"/>
        <w:rPr>
          <w:rFonts w:hint="default" w:eastAsiaTheme="minorEastAsia"/>
          <w:color w:val="auto"/>
          <w:u w:val="single"/>
          <w:lang w:val="en-US" w:eastAsia="zh-CN"/>
        </w:rPr>
      </w:pPr>
      <w:r>
        <w:rPr>
          <w:rFonts w:hint="eastAsia"/>
          <w:color w:val="auto"/>
          <w:lang w:val="en-US" w:eastAsia="zh-CN"/>
        </w:rPr>
        <w:t>投标人代表：</w:t>
      </w:r>
      <w:r>
        <w:rPr>
          <w:rFonts w:hint="eastAsia"/>
          <w:color w:val="auto"/>
          <w:u w:val="single"/>
          <w:lang w:val="en-US" w:eastAsia="zh-CN"/>
        </w:rPr>
        <w:t xml:space="preserve">  （签字）        </w:t>
      </w:r>
    </w:p>
    <w:p>
      <w:pPr>
        <w:pStyle w:val="17"/>
        <w:ind w:firstLine="480"/>
        <w:jc w:val="right"/>
        <w:outlineLvl w:val="9"/>
        <w:rPr>
          <w:color w:val="auto"/>
        </w:rPr>
      </w:pPr>
      <w:r>
        <w:rPr>
          <w:color w:val="auto"/>
        </w:rPr>
        <w:t>日期：</w:t>
      </w:r>
      <w:r>
        <w:rPr>
          <w:color w:val="auto"/>
          <w:u w:val="single"/>
        </w:rPr>
        <w:t>　　年　　月　　日</w:t>
      </w:r>
    </w:p>
    <w:p>
      <w:pPr>
        <w:pStyle w:val="17"/>
        <w:ind w:firstLine="480"/>
        <w:jc w:val="right"/>
        <w:outlineLvl w:val="9"/>
        <w:rPr>
          <w:color w:val="auto"/>
        </w:rPr>
      </w:pPr>
    </w:p>
    <w:p>
      <w:pPr>
        <w:pStyle w:val="17"/>
        <w:outlineLvl w:val="9"/>
        <w:rPr>
          <w:color w:val="auto"/>
        </w:rPr>
      </w:pPr>
      <w:r>
        <w:rPr>
          <w:color w:val="auto"/>
        </w:rPr>
        <w:t xml:space="preserve"> </w:t>
      </w:r>
      <w:r>
        <w:rPr>
          <w:color w:val="auto"/>
        </w:rPr>
        <w:br w:type="textWrapping"/>
      </w:r>
      <w:r>
        <w:rPr>
          <w:color w:val="auto"/>
        </w:rPr>
        <w:br w:type="page"/>
      </w:r>
    </w:p>
    <w:p>
      <w:pPr>
        <w:pStyle w:val="17"/>
        <w:jc w:val="center"/>
        <w:outlineLvl w:val="9"/>
        <w:rPr>
          <w:color w:val="auto"/>
        </w:rPr>
      </w:pPr>
      <w:bookmarkStart w:id="79" w:name="_Toc1762"/>
      <w:r>
        <w:rPr>
          <w:rFonts w:hint="eastAsia"/>
          <w:b/>
          <w:color w:val="auto"/>
          <w:sz w:val="28"/>
          <w:lang w:val="en-US" w:eastAsia="zh-CN"/>
        </w:rPr>
        <w:t>四</w:t>
      </w:r>
      <w:r>
        <w:rPr>
          <w:b/>
          <w:color w:val="auto"/>
          <w:sz w:val="28"/>
        </w:rPr>
        <w:t>、商务条件响应表</w:t>
      </w:r>
      <w:bookmarkEnd w:id="79"/>
    </w:p>
    <w:p>
      <w:pPr>
        <w:pStyle w:val="17"/>
        <w:ind w:firstLine="480"/>
        <w:jc w:val="left"/>
        <w:outlineLvl w:val="9"/>
        <w:rPr>
          <w:color w:val="auto"/>
        </w:rPr>
      </w:pPr>
      <w:r>
        <w:rPr>
          <w:rFonts w:hint="eastAsia"/>
          <w:color w:val="auto"/>
          <w:lang w:val="en-US" w:eastAsia="zh-CN"/>
        </w:rPr>
        <w:t>项目名称：</w:t>
      </w:r>
      <w:r>
        <w:rPr>
          <w:rFonts w:hint="eastAsia"/>
          <w:color w:val="auto"/>
          <w:u w:val="single"/>
          <w:lang w:val="en-US" w:eastAsia="zh-CN"/>
        </w:rPr>
        <w:t xml:space="preserve">                        </w:t>
      </w:r>
      <w:r>
        <w:rPr>
          <w:rFonts w:hint="eastAsia"/>
          <w:color w:val="auto"/>
          <w:u w:val="none"/>
          <w:lang w:val="en-US" w:eastAsia="zh-CN"/>
        </w:rPr>
        <w:t xml:space="preserve">    </w:t>
      </w:r>
      <w:r>
        <w:rPr>
          <w:color w:val="auto"/>
        </w:rPr>
        <w:t>项目编号：</w:t>
      </w:r>
      <w:r>
        <w:rPr>
          <w:color w:val="auto"/>
          <w:u w:val="single"/>
        </w:rPr>
        <w:t>　　　　　　　　</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jc w:val="left"/>
              <w:outlineLvl w:val="9"/>
              <w:rPr>
                <w:color w:val="auto"/>
              </w:rPr>
            </w:pPr>
            <w:r>
              <w:rPr>
                <w:color w:val="auto"/>
              </w:rPr>
              <w:t>采购包</w:t>
            </w:r>
          </w:p>
        </w:tc>
        <w:tc>
          <w:tcPr>
            <w:tcW w:w="1661" w:type="dxa"/>
          </w:tcPr>
          <w:p>
            <w:pPr>
              <w:pStyle w:val="17"/>
              <w:jc w:val="left"/>
              <w:outlineLvl w:val="9"/>
              <w:rPr>
                <w:color w:val="auto"/>
              </w:rPr>
            </w:pPr>
            <w:r>
              <w:rPr>
                <w:color w:val="auto"/>
              </w:rPr>
              <w:t>品目号</w:t>
            </w:r>
          </w:p>
        </w:tc>
        <w:tc>
          <w:tcPr>
            <w:tcW w:w="1661" w:type="dxa"/>
          </w:tcPr>
          <w:p>
            <w:pPr>
              <w:pStyle w:val="17"/>
              <w:jc w:val="left"/>
              <w:outlineLvl w:val="9"/>
              <w:rPr>
                <w:color w:val="auto"/>
              </w:rPr>
            </w:pPr>
            <w:r>
              <w:rPr>
                <w:color w:val="auto"/>
              </w:rPr>
              <w:t>商务条件</w:t>
            </w:r>
          </w:p>
        </w:tc>
        <w:tc>
          <w:tcPr>
            <w:tcW w:w="1661" w:type="dxa"/>
          </w:tcPr>
          <w:p>
            <w:pPr>
              <w:pStyle w:val="17"/>
              <w:jc w:val="left"/>
              <w:outlineLvl w:val="9"/>
              <w:rPr>
                <w:color w:val="auto"/>
              </w:rPr>
            </w:pPr>
            <w:r>
              <w:rPr>
                <w:color w:val="auto"/>
              </w:rPr>
              <w:t>投标响应</w:t>
            </w:r>
          </w:p>
        </w:tc>
        <w:tc>
          <w:tcPr>
            <w:tcW w:w="1661" w:type="dxa"/>
          </w:tcPr>
          <w:p>
            <w:pPr>
              <w:pStyle w:val="17"/>
              <w:jc w:val="left"/>
              <w:outlineLvl w:val="9"/>
              <w:rPr>
                <w:color w:val="auto"/>
              </w:rPr>
            </w:pPr>
            <w:r>
              <w:rPr>
                <w:color w:val="auto"/>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7"/>
              <w:jc w:val="left"/>
              <w:outlineLvl w:val="9"/>
              <w:rPr>
                <w:color w:val="auto"/>
              </w:rPr>
            </w:pPr>
            <w:r>
              <w:rPr>
                <w:color w:val="auto"/>
              </w:rPr>
              <w:t>*</w:t>
            </w:r>
          </w:p>
        </w:tc>
        <w:tc>
          <w:tcPr>
            <w:tcW w:w="1661" w:type="dxa"/>
          </w:tcPr>
          <w:p>
            <w:pPr>
              <w:pStyle w:val="17"/>
              <w:jc w:val="left"/>
              <w:outlineLvl w:val="9"/>
              <w:rPr>
                <w:color w:val="auto"/>
              </w:rPr>
            </w:pPr>
            <w:r>
              <w:rPr>
                <w:color w:val="auto"/>
              </w:rPr>
              <w:t>*-1</w:t>
            </w:r>
          </w:p>
        </w:tc>
        <w:tc>
          <w:tcPr>
            <w:tcW w:w="1661" w:type="dxa"/>
          </w:tcPr>
          <w:p>
            <w:pPr>
              <w:outlineLvl w:val="9"/>
              <w:rPr>
                <w:color w:val="auto"/>
              </w:rPr>
            </w:pPr>
          </w:p>
        </w:tc>
        <w:tc>
          <w:tcPr>
            <w:tcW w:w="1661" w:type="dxa"/>
          </w:tcPr>
          <w:p>
            <w:pPr>
              <w:outlineLvl w:val="9"/>
              <w:rPr>
                <w:color w:val="auto"/>
              </w:rPr>
            </w:pPr>
          </w:p>
        </w:tc>
        <w:tc>
          <w:tcPr>
            <w:tcW w:w="1661" w:type="dxa"/>
          </w:tcPr>
          <w:p>
            <w:pPr>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outlineLvl w:val="9"/>
              <w:rPr>
                <w:color w:val="auto"/>
              </w:rPr>
            </w:pPr>
          </w:p>
        </w:tc>
        <w:tc>
          <w:tcPr>
            <w:tcW w:w="1661" w:type="dxa"/>
          </w:tcPr>
          <w:p>
            <w:pPr>
              <w:pStyle w:val="17"/>
              <w:jc w:val="left"/>
              <w:outlineLvl w:val="9"/>
              <w:rPr>
                <w:color w:val="auto"/>
              </w:rPr>
            </w:pPr>
            <w:r>
              <w:rPr>
                <w:color w:val="auto"/>
              </w:rPr>
              <w:t>…</w:t>
            </w:r>
          </w:p>
        </w:tc>
        <w:tc>
          <w:tcPr>
            <w:tcW w:w="1661" w:type="dxa"/>
          </w:tcPr>
          <w:p>
            <w:pPr>
              <w:outlineLvl w:val="9"/>
              <w:rPr>
                <w:color w:val="auto"/>
              </w:rPr>
            </w:pPr>
          </w:p>
        </w:tc>
        <w:tc>
          <w:tcPr>
            <w:tcW w:w="1661" w:type="dxa"/>
          </w:tcPr>
          <w:p>
            <w:pPr>
              <w:outlineLvl w:val="9"/>
              <w:rPr>
                <w:color w:val="auto"/>
              </w:rPr>
            </w:pPr>
          </w:p>
        </w:tc>
        <w:tc>
          <w:tcPr>
            <w:tcW w:w="1661" w:type="dxa"/>
          </w:tcPr>
          <w:p>
            <w:pPr>
              <w:outlineLvl w:val="9"/>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7"/>
              <w:jc w:val="left"/>
              <w:outlineLvl w:val="9"/>
              <w:rPr>
                <w:color w:val="auto"/>
              </w:rPr>
            </w:pPr>
            <w:r>
              <w:rPr>
                <w:color w:val="auto"/>
              </w:rPr>
              <w:t>…</w:t>
            </w:r>
          </w:p>
        </w:tc>
        <w:tc>
          <w:tcPr>
            <w:tcW w:w="1661" w:type="dxa"/>
          </w:tcPr>
          <w:p>
            <w:pPr>
              <w:outlineLvl w:val="9"/>
              <w:rPr>
                <w:color w:val="auto"/>
              </w:rPr>
            </w:pPr>
          </w:p>
        </w:tc>
        <w:tc>
          <w:tcPr>
            <w:tcW w:w="1661" w:type="dxa"/>
          </w:tcPr>
          <w:p>
            <w:pPr>
              <w:outlineLvl w:val="9"/>
              <w:rPr>
                <w:color w:val="auto"/>
              </w:rPr>
            </w:pPr>
          </w:p>
        </w:tc>
        <w:tc>
          <w:tcPr>
            <w:tcW w:w="1661" w:type="dxa"/>
          </w:tcPr>
          <w:p>
            <w:pPr>
              <w:outlineLvl w:val="9"/>
              <w:rPr>
                <w:color w:val="auto"/>
              </w:rPr>
            </w:pPr>
          </w:p>
        </w:tc>
        <w:tc>
          <w:tcPr>
            <w:tcW w:w="1661" w:type="dxa"/>
          </w:tcPr>
          <w:p>
            <w:pPr>
              <w:outlineLvl w:val="9"/>
              <w:rPr>
                <w:color w:val="auto"/>
              </w:rPr>
            </w:pPr>
          </w:p>
        </w:tc>
      </w:tr>
    </w:tbl>
    <w:p>
      <w:pPr>
        <w:pStyle w:val="17"/>
        <w:ind w:firstLine="480"/>
        <w:jc w:val="left"/>
        <w:outlineLvl w:val="9"/>
        <w:rPr>
          <w:color w:val="auto"/>
        </w:rPr>
      </w:pPr>
      <w:r>
        <w:rPr>
          <w:color w:val="auto"/>
        </w:rPr>
        <w:t>※注意：</w:t>
      </w:r>
    </w:p>
    <w:p>
      <w:pPr>
        <w:pStyle w:val="17"/>
        <w:ind w:firstLine="480"/>
        <w:jc w:val="left"/>
        <w:outlineLvl w:val="9"/>
        <w:rPr>
          <w:color w:val="auto"/>
        </w:rPr>
      </w:pPr>
      <w:r>
        <w:rPr>
          <w:color w:val="auto"/>
        </w:rPr>
        <w:t>1、本表应按照下列规定填写：</w:t>
      </w:r>
    </w:p>
    <w:p>
      <w:pPr>
        <w:pStyle w:val="17"/>
        <w:ind w:firstLine="480"/>
        <w:jc w:val="left"/>
        <w:outlineLvl w:val="9"/>
        <w:rPr>
          <w:color w:val="auto"/>
        </w:rPr>
      </w:pPr>
      <w:r>
        <w:rPr>
          <w:color w:val="auto"/>
        </w:rPr>
        <w:t>1.1“商务条件”项下填写的内容应与</w:t>
      </w:r>
      <w:r>
        <w:rPr>
          <w:rFonts w:hint="eastAsia"/>
          <w:color w:val="auto"/>
          <w:lang w:eastAsia="zh-CN"/>
        </w:rPr>
        <w:t>招标文件</w:t>
      </w:r>
      <w:r>
        <w:rPr>
          <w:color w:val="auto"/>
        </w:rPr>
        <w:t>第五章“商务条件”的内容保持一致。</w:t>
      </w:r>
    </w:p>
    <w:p>
      <w:pPr>
        <w:pStyle w:val="17"/>
        <w:ind w:firstLine="480"/>
        <w:jc w:val="left"/>
        <w:outlineLvl w:val="9"/>
        <w:rPr>
          <w:color w:val="auto"/>
        </w:rPr>
      </w:pPr>
      <w:r>
        <w:rPr>
          <w:color w:val="auto"/>
        </w:rPr>
        <w:t>1.2“投标响应”项下应填写具体的响应内容并与“商务条件”项下填写的内容逐项对应；对“商务条件”项下涉及“≥或＞”、“≤或＜”及某个区间值范围内的内容，应填写具体的数值。</w:t>
      </w:r>
    </w:p>
    <w:p>
      <w:pPr>
        <w:pStyle w:val="17"/>
        <w:ind w:firstLine="480"/>
        <w:jc w:val="left"/>
        <w:outlineLvl w:val="9"/>
        <w:rPr>
          <w:color w:val="auto"/>
        </w:rPr>
      </w:pPr>
      <w:r>
        <w:rPr>
          <w:color w:val="auto"/>
        </w:rPr>
        <w:t>1.3“是否偏离及说明”项下应按下列规定填写：优于的，填写“正偏离”；符合的，填写“无偏离”；低于的，填写“负偏离”。</w:t>
      </w:r>
    </w:p>
    <w:p>
      <w:pPr>
        <w:pStyle w:val="17"/>
        <w:ind w:firstLine="480"/>
        <w:jc w:val="left"/>
        <w:outlineLvl w:val="9"/>
        <w:rPr>
          <w:color w:val="auto"/>
        </w:rPr>
      </w:pPr>
      <w:r>
        <w:rPr>
          <w:color w:val="auto"/>
        </w:rPr>
        <w:t>2、</w:t>
      </w:r>
      <w:r>
        <w:rPr>
          <w:rFonts w:hint="eastAsia"/>
          <w:color w:val="auto"/>
          <w:lang w:eastAsia="zh-CN"/>
        </w:rPr>
        <w:t>投标人</w:t>
      </w:r>
      <w:r>
        <w:rPr>
          <w:color w:val="auto"/>
        </w:rPr>
        <w:t>需要说明的内容若需特殊表达，应先在本表中进行相应说明，再另页应答，但应做好标注说明，方便评委查阅评审。未标注说明可能导致的不利的评审后果由</w:t>
      </w:r>
      <w:r>
        <w:rPr>
          <w:rFonts w:hint="eastAsia"/>
          <w:color w:val="auto"/>
          <w:lang w:eastAsia="zh-CN"/>
        </w:rPr>
        <w:t>投标人</w:t>
      </w:r>
      <w:r>
        <w:rPr>
          <w:color w:val="auto"/>
        </w:rPr>
        <w:t>自行承担。</w:t>
      </w:r>
    </w:p>
    <w:p>
      <w:pPr>
        <w:pStyle w:val="17"/>
        <w:outlineLvl w:val="9"/>
        <w:rPr>
          <w:color w:val="auto"/>
        </w:rPr>
      </w:pPr>
    </w:p>
    <w:p>
      <w:pPr>
        <w:pStyle w:val="17"/>
        <w:ind w:firstLine="480"/>
        <w:jc w:val="right"/>
        <w:outlineLvl w:val="9"/>
        <w:rPr>
          <w:color w:val="auto"/>
        </w:rPr>
      </w:pPr>
      <w:r>
        <w:rPr>
          <w:rFonts w:hint="eastAsia"/>
          <w:color w:val="auto"/>
          <w:lang w:eastAsia="zh-CN"/>
        </w:rPr>
        <w:t>投标人</w:t>
      </w:r>
      <w:r>
        <w:rPr>
          <w:color w:val="auto"/>
        </w:rPr>
        <w:t>：</w:t>
      </w:r>
      <w:r>
        <w:rPr>
          <w:color w:val="auto"/>
          <w:u w:val="single"/>
        </w:rPr>
        <w:t>（全称并加盖单位公章）</w:t>
      </w:r>
    </w:p>
    <w:p>
      <w:pPr>
        <w:pStyle w:val="17"/>
        <w:wordWrap w:val="0"/>
        <w:ind w:firstLine="480"/>
        <w:jc w:val="right"/>
        <w:outlineLvl w:val="9"/>
        <w:rPr>
          <w:rFonts w:hint="default" w:eastAsiaTheme="minorEastAsia"/>
          <w:color w:val="auto"/>
          <w:u w:val="single"/>
          <w:lang w:val="en-US" w:eastAsia="zh-CN"/>
        </w:rPr>
      </w:pPr>
      <w:r>
        <w:rPr>
          <w:rFonts w:hint="eastAsia"/>
          <w:color w:val="auto"/>
          <w:lang w:val="en-US" w:eastAsia="zh-CN"/>
        </w:rPr>
        <w:t>投标人代表：</w:t>
      </w:r>
      <w:r>
        <w:rPr>
          <w:rFonts w:hint="eastAsia"/>
          <w:color w:val="auto"/>
          <w:u w:val="single"/>
          <w:lang w:val="en-US" w:eastAsia="zh-CN"/>
        </w:rPr>
        <w:t xml:space="preserve">  （签字）        </w:t>
      </w:r>
    </w:p>
    <w:p>
      <w:pPr>
        <w:pStyle w:val="17"/>
        <w:ind w:firstLine="480"/>
        <w:jc w:val="right"/>
        <w:outlineLvl w:val="9"/>
        <w:rPr>
          <w:color w:val="auto"/>
        </w:rPr>
      </w:pPr>
      <w:r>
        <w:rPr>
          <w:color w:val="auto"/>
        </w:rPr>
        <w:t>日期：</w:t>
      </w:r>
      <w:r>
        <w:rPr>
          <w:color w:val="auto"/>
          <w:u w:val="single"/>
        </w:rPr>
        <w:t>　　年　　月　　日</w:t>
      </w:r>
    </w:p>
    <w:p>
      <w:pPr>
        <w:pStyle w:val="17"/>
        <w:outlineLvl w:val="9"/>
        <w:rPr>
          <w:color w:val="auto"/>
        </w:rPr>
      </w:pPr>
      <w:r>
        <w:rPr>
          <w:color w:val="auto"/>
        </w:rPr>
        <w:t xml:space="preserve"> </w:t>
      </w:r>
      <w:r>
        <w:rPr>
          <w:color w:val="auto"/>
        </w:rPr>
        <w:br w:type="textWrapping"/>
      </w:r>
      <w:r>
        <w:rPr>
          <w:color w:val="auto"/>
        </w:rPr>
        <w:br w:type="page"/>
      </w:r>
    </w:p>
    <w:p>
      <w:pPr>
        <w:pStyle w:val="17"/>
        <w:jc w:val="center"/>
        <w:outlineLvl w:val="9"/>
        <w:rPr>
          <w:color w:val="auto"/>
        </w:rPr>
      </w:pPr>
      <w:bookmarkStart w:id="80" w:name="_Toc10260"/>
      <w:r>
        <w:rPr>
          <w:rFonts w:hint="eastAsia"/>
          <w:b/>
          <w:color w:val="auto"/>
          <w:sz w:val="28"/>
          <w:lang w:val="en-US" w:eastAsia="zh-CN"/>
        </w:rPr>
        <w:t>五</w:t>
      </w:r>
      <w:r>
        <w:rPr>
          <w:b/>
          <w:color w:val="auto"/>
          <w:sz w:val="28"/>
        </w:rPr>
        <w:t>、</w:t>
      </w:r>
      <w:r>
        <w:rPr>
          <w:rFonts w:hint="eastAsia"/>
          <w:b/>
          <w:color w:val="auto"/>
          <w:sz w:val="28"/>
          <w:lang w:eastAsia="zh-CN"/>
        </w:rPr>
        <w:t>投标人</w:t>
      </w:r>
      <w:r>
        <w:rPr>
          <w:b/>
          <w:color w:val="auto"/>
          <w:sz w:val="28"/>
        </w:rPr>
        <w:t>提交的其他资料（若有）</w:t>
      </w:r>
      <w:bookmarkEnd w:id="80"/>
    </w:p>
    <w:p>
      <w:pPr>
        <w:pStyle w:val="17"/>
        <w:ind w:firstLine="480"/>
        <w:jc w:val="center"/>
        <w:outlineLvl w:val="9"/>
        <w:rPr>
          <w:color w:val="auto"/>
        </w:rPr>
      </w:pPr>
      <w:r>
        <w:rPr>
          <w:color w:val="auto"/>
        </w:rPr>
        <w:t>编制说明</w:t>
      </w:r>
    </w:p>
    <w:p>
      <w:pPr>
        <w:pStyle w:val="17"/>
        <w:ind w:firstLine="480"/>
        <w:jc w:val="left"/>
        <w:outlineLvl w:val="9"/>
        <w:rPr>
          <w:color w:val="auto"/>
        </w:rPr>
      </w:pPr>
      <w:r>
        <w:rPr>
          <w:color w:val="auto"/>
        </w:rPr>
        <w:t>1、</w:t>
      </w:r>
      <w:r>
        <w:rPr>
          <w:rFonts w:hint="eastAsia"/>
          <w:color w:val="auto"/>
          <w:lang w:eastAsia="zh-CN"/>
        </w:rPr>
        <w:t>招标文件</w:t>
      </w:r>
      <w:r>
        <w:rPr>
          <w:color w:val="auto"/>
        </w:rPr>
        <w:t>要求提交的除“资格及资信证明部分”、“报价部分”外的其他证明材料或资料加盖</w:t>
      </w:r>
      <w:r>
        <w:rPr>
          <w:rFonts w:hint="eastAsia"/>
          <w:color w:val="auto"/>
          <w:lang w:eastAsia="zh-CN"/>
        </w:rPr>
        <w:t>投标人</w:t>
      </w:r>
      <w:r>
        <w:rPr>
          <w:color w:val="auto"/>
        </w:rPr>
        <w:t>的单位公章后应在此项下提交。</w:t>
      </w:r>
    </w:p>
    <w:p>
      <w:pPr>
        <w:pStyle w:val="17"/>
        <w:ind w:firstLine="480"/>
        <w:jc w:val="left"/>
        <w:outlineLvl w:val="9"/>
        <w:rPr>
          <w:color w:val="auto"/>
        </w:rPr>
      </w:pPr>
      <w:r>
        <w:rPr>
          <w:color w:val="auto"/>
        </w:rPr>
        <w:t>2、</w:t>
      </w:r>
      <w:r>
        <w:rPr>
          <w:rFonts w:hint="eastAsia"/>
          <w:color w:val="auto"/>
          <w:lang w:eastAsia="zh-CN"/>
        </w:rPr>
        <w:t>招标文件</w:t>
      </w:r>
      <w:r>
        <w:rPr>
          <w:color w:val="auto"/>
        </w:rPr>
        <w:t>要求</w:t>
      </w:r>
      <w:r>
        <w:rPr>
          <w:rFonts w:hint="eastAsia"/>
          <w:color w:val="auto"/>
          <w:lang w:eastAsia="zh-CN"/>
        </w:rPr>
        <w:t>投标人</w:t>
      </w:r>
      <w:r>
        <w:rPr>
          <w:color w:val="auto"/>
        </w:rPr>
        <w:t>提供方案（包括但不限于：组织、实施、技术、服务方案等）的，</w:t>
      </w:r>
      <w:r>
        <w:rPr>
          <w:rFonts w:hint="eastAsia"/>
          <w:color w:val="auto"/>
          <w:lang w:eastAsia="zh-CN"/>
        </w:rPr>
        <w:t>投标人</w:t>
      </w:r>
      <w:r>
        <w:rPr>
          <w:color w:val="auto"/>
        </w:rPr>
        <w:t>应在此项下提交。</w:t>
      </w:r>
    </w:p>
    <w:p>
      <w:pPr>
        <w:pStyle w:val="17"/>
        <w:ind w:firstLine="480"/>
        <w:jc w:val="left"/>
        <w:outlineLvl w:val="9"/>
        <w:rPr>
          <w:color w:val="auto"/>
        </w:rPr>
      </w:pPr>
      <w:r>
        <w:rPr>
          <w:color w:val="auto"/>
        </w:rPr>
        <w:t>3、除</w:t>
      </w:r>
      <w:r>
        <w:rPr>
          <w:rFonts w:hint="eastAsia"/>
          <w:color w:val="auto"/>
          <w:lang w:eastAsia="zh-CN"/>
        </w:rPr>
        <w:t>招标文件</w:t>
      </w:r>
      <w:r>
        <w:rPr>
          <w:color w:val="auto"/>
        </w:rPr>
        <w:t>另有规定外，</w:t>
      </w:r>
      <w:r>
        <w:rPr>
          <w:rFonts w:hint="eastAsia"/>
          <w:color w:val="auto"/>
          <w:lang w:eastAsia="zh-CN"/>
        </w:rPr>
        <w:t>投标人</w:t>
      </w:r>
      <w:r>
        <w:rPr>
          <w:color w:val="auto"/>
        </w:rPr>
        <w:t>认为需要提交的其他证明材料或资料加盖</w:t>
      </w:r>
      <w:r>
        <w:rPr>
          <w:rFonts w:hint="eastAsia"/>
          <w:color w:val="auto"/>
          <w:lang w:eastAsia="zh-CN"/>
        </w:rPr>
        <w:t>投标人</w:t>
      </w:r>
      <w:r>
        <w:rPr>
          <w:color w:val="auto"/>
        </w:rPr>
        <w:t>的单位公章后应在此项下提交。</w:t>
      </w:r>
    </w:p>
    <w:p>
      <w:pPr>
        <w:pStyle w:val="17"/>
        <w:outlineLvl w:val="9"/>
        <w:rPr>
          <w:rFonts w:hint="eastAsia"/>
          <w:color w:val="auto"/>
          <w:lang w:val="en-US" w:eastAsia="zh-Hans"/>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74831"/>
    <w:multiLevelType w:val="singleLevel"/>
    <w:tmpl w:val="E1E7483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1OTgwZmUxY2U4NmZiYzVlZTk3MmYzOWJlYjU4ZjIifQ=="/>
  </w:docVars>
  <w:rsids>
    <w:rsidRoot w:val="53B52B8D"/>
    <w:rsid w:val="02371891"/>
    <w:rsid w:val="05760640"/>
    <w:rsid w:val="05DD66FF"/>
    <w:rsid w:val="06424EBD"/>
    <w:rsid w:val="06952D48"/>
    <w:rsid w:val="08161C67"/>
    <w:rsid w:val="085265ED"/>
    <w:rsid w:val="08D76315"/>
    <w:rsid w:val="08EB1547"/>
    <w:rsid w:val="08F5539B"/>
    <w:rsid w:val="0B995089"/>
    <w:rsid w:val="0C7C4062"/>
    <w:rsid w:val="0CE20369"/>
    <w:rsid w:val="0F032819"/>
    <w:rsid w:val="10EC17B7"/>
    <w:rsid w:val="115A1A13"/>
    <w:rsid w:val="11BC7EF8"/>
    <w:rsid w:val="13B3480E"/>
    <w:rsid w:val="14264FE0"/>
    <w:rsid w:val="144D4C62"/>
    <w:rsid w:val="14553B76"/>
    <w:rsid w:val="14587163"/>
    <w:rsid w:val="14667A34"/>
    <w:rsid w:val="15597637"/>
    <w:rsid w:val="1606558D"/>
    <w:rsid w:val="16930A8A"/>
    <w:rsid w:val="169F3CEF"/>
    <w:rsid w:val="16D90AC2"/>
    <w:rsid w:val="177F50ED"/>
    <w:rsid w:val="17836BED"/>
    <w:rsid w:val="181A7862"/>
    <w:rsid w:val="19371A3D"/>
    <w:rsid w:val="1A424B69"/>
    <w:rsid w:val="1B1D4C62"/>
    <w:rsid w:val="1B7E3953"/>
    <w:rsid w:val="1C1056B8"/>
    <w:rsid w:val="1C933E5C"/>
    <w:rsid w:val="1C944337"/>
    <w:rsid w:val="1CA52E7A"/>
    <w:rsid w:val="1CCC06EE"/>
    <w:rsid w:val="1CFF2DFA"/>
    <w:rsid w:val="1D5D57EA"/>
    <w:rsid w:val="1DC63FBA"/>
    <w:rsid w:val="1DD24DD4"/>
    <w:rsid w:val="1DFE03F9"/>
    <w:rsid w:val="1E177711"/>
    <w:rsid w:val="1E293AD2"/>
    <w:rsid w:val="1E572FE8"/>
    <w:rsid w:val="1EAE6FA9"/>
    <w:rsid w:val="20A75FA4"/>
    <w:rsid w:val="20BD03AA"/>
    <w:rsid w:val="215D3A7F"/>
    <w:rsid w:val="224F097A"/>
    <w:rsid w:val="228A0E2F"/>
    <w:rsid w:val="22B638CA"/>
    <w:rsid w:val="23344974"/>
    <w:rsid w:val="23583F8A"/>
    <w:rsid w:val="23F549CE"/>
    <w:rsid w:val="24915A43"/>
    <w:rsid w:val="24C83E91"/>
    <w:rsid w:val="24E862E1"/>
    <w:rsid w:val="2524556B"/>
    <w:rsid w:val="267B2293"/>
    <w:rsid w:val="26807C47"/>
    <w:rsid w:val="26A62AB7"/>
    <w:rsid w:val="276C4FA7"/>
    <w:rsid w:val="288B4B30"/>
    <w:rsid w:val="2A473AAA"/>
    <w:rsid w:val="2B4D4235"/>
    <w:rsid w:val="2B5B15BB"/>
    <w:rsid w:val="2CB74F17"/>
    <w:rsid w:val="2DD46F1C"/>
    <w:rsid w:val="2E384638"/>
    <w:rsid w:val="2E8E7C79"/>
    <w:rsid w:val="2EF44200"/>
    <w:rsid w:val="2F414AC3"/>
    <w:rsid w:val="31097D0B"/>
    <w:rsid w:val="31164C15"/>
    <w:rsid w:val="31225EFF"/>
    <w:rsid w:val="315C7E3B"/>
    <w:rsid w:val="31EA259A"/>
    <w:rsid w:val="32472899"/>
    <w:rsid w:val="324C0A51"/>
    <w:rsid w:val="3264344B"/>
    <w:rsid w:val="33093FF2"/>
    <w:rsid w:val="33930976"/>
    <w:rsid w:val="347F6E9D"/>
    <w:rsid w:val="352670DE"/>
    <w:rsid w:val="374C0952"/>
    <w:rsid w:val="37DC603F"/>
    <w:rsid w:val="385505E5"/>
    <w:rsid w:val="3878446C"/>
    <w:rsid w:val="38D50025"/>
    <w:rsid w:val="394239BE"/>
    <w:rsid w:val="39F552D0"/>
    <w:rsid w:val="3A2427EA"/>
    <w:rsid w:val="3A6D4E67"/>
    <w:rsid w:val="3B710192"/>
    <w:rsid w:val="3C401D9F"/>
    <w:rsid w:val="3C5C5F6F"/>
    <w:rsid w:val="3D9950AA"/>
    <w:rsid w:val="3F7E3627"/>
    <w:rsid w:val="40BD4CCC"/>
    <w:rsid w:val="40DD7F2D"/>
    <w:rsid w:val="412A54A6"/>
    <w:rsid w:val="417E3DFD"/>
    <w:rsid w:val="418A7A76"/>
    <w:rsid w:val="425609A3"/>
    <w:rsid w:val="4432742C"/>
    <w:rsid w:val="451C1963"/>
    <w:rsid w:val="45240818"/>
    <w:rsid w:val="45E17F46"/>
    <w:rsid w:val="45E76E4C"/>
    <w:rsid w:val="45FF6AC6"/>
    <w:rsid w:val="468B69C3"/>
    <w:rsid w:val="46916381"/>
    <w:rsid w:val="4853610C"/>
    <w:rsid w:val="4887221B"/>
    <w:rsid w:val="49E806D0"/>
    <w:rsid w:val="4A3E6E67"/>
    <w:rsid w:val="4B033610"/>
    <w:rsid w:val="4BE66C5C"/>
    <w:rsid w:val="4D5B3F3D"/>
    <w:rsid w:val="4D787C2A"/>
    <w:rsid w:val="50C730CB"/>
    <w:rsid w:val="50E353DA"/>
    <w:rsid w:val="51414D45"/>
    <w:rsid w:val="51476006"/>
    <w:rsid w:val="53B52B8D"/>
    <w:rsid w:val="53EB5322"/>
    <w:rsid w:val="54F65266"/>
    <w:rsid w:val="565F7B37"/>
    <w:rsid w:val="56882122"/>
    <w:rsid w:val="56FF7386"/>
    <w:rsid w:val="57157657"/>
    <w:rsid w:val="571F4B9F"/>
    <w:rsid w:val="592841EE"/>
    <w:rsid w:val="59E8796D"/>
    <w:rsid w:val="5B16044F"/>
    <w:rsid w:val="5BDE39BF"/>
    <w:rsid w:val="5BEA1A80"/>
    <w:rsid w:val="5D944335"/>
    <w:rsid w:val="5F1F40D2"/>
    <w:rsid w:val="5F4E5134"/>
    <w:rsid w:val="5F8050B4"/>
    <w:rsid w:val="6098413C"/>
    <w:rsid w:val="61355E2F"/>
    <w:rsid w:val="6194350F"/>
    <w:rsid w:val="62997DFA"/>
    <w:rsid w:val="62DD3BAA"/>
    <w:rsid w:val="65085608"/>
    <w:rsid w:val="65457B86"/>
    <w:rsid w:val="655A5032"/>
    <w:rsid w:val="66265766"/>
    <w:rsid w:val="692B2F22"/>
    <w:rsid w:val="69946A25"/>
    <w:rsid w:val="6A1F142A"/>
    <w:rsid w:val="6A206591"/>
    <w:rsid w:val="6A696B49"/>
    <w:rsid w:val="6AE34073"/>
    <w:rsid w:val="6AEF34F2"/>
    <w:rsid w:val="6B0A2C26"/>
    <w:rsid w:val="6B413622"/>
    <w:rsid w:val="6D437B25"/>
    <w:rsid w:val="6E292877"/>
    <w:rsid w:val="6F743C43"/>
    <w:rsid w:val="6F925BE1"/>
    <w:rsid w:val="702754DC"/>
    <w:rsid w:val="70F95C5D"/>
    <w:rsid w:val="720D53CE"/>
    <w:rsid w:val="72987FCC"/>
    <w:rsid w:val="73774085"/>
    <w:rsid w:val="73BB36B1"/>
    <w:rsid w:val="747B1BE0"/>
    <w:rsid w:val="74AE497F"/>
    <w:rsid w:val="75DD7974"/>
    <w:rsid w:val="772E4468"/>
    <w:rsid w:val="77F79321"/>
    <w:rsid w:val="780F0D30"/>
    <w:rsid w:val="782C16AE"/>
    <w:rsid w:val="782D11B6"/>
    <w:rsid w:val="78FD6DDA"/>
    <w:rsid w:val="79344D64"/>
    <w:rsid w:val="795E718B"/>
    <w:rsid w:val="7B8657AD"/>
    <w:rsid w:val="7C460A98"/>
    <w:rsid w:val="7C7D1A3D"/>
    <w:rsid w:val="7C817D22"/>
    <w:rsid w:val="7C961A20"/>
    <w:rsid w:val="7CFB7AD5"/>
    <w:rsid w:val="7DAB3AE5"/>
    <w:rsid w:val="7E3A659E"/>
    <w:rsid w:val="7F2C666B"/>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qFormat/>
    <w:uiPriority w:val="0"/>
    <w:pPr>
      <w:tabs>
        <w:tab w:val="left" w:pos="408"/>
      </w:tabs>
      <w:spacing w:before="100" w:beforeAutospacing="1" w:after="100" w:afterAutospacing="1"/>
      <w:jc w:val="left"/>
      <w:outlineLvl w:val="2"/>
    </w:pPr>
    <w:rPr>
      <w:rFonts w:hint="eastAsia" w:ascii="宋体" w:hAnsi="宋体" w:eastAsia="宋体" w:cs="Times New Roman"/>
      <w:kern w:val="0"/>
      <w:sz w:val="27"/>
      <w:szCs w:val="27"/>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1"/>
    <w:autoRedefine/>
    <w:qFormat/>
    <w:uiPriority w:val="1"/>
    <w:pPr>
      <w:widowControl/>
      <w:tabs>
        <w:tab w:val="left" w:pos="425"/>
      </w:tabs>
      <w:autoSpaceDE w:val="0"/>
      <w:autoSpaceDN w:val="0"/>
      <w:adjustRightInd w:val="0"/>
      <w:spacing w:after="220" w:line="220" w:lineRule="atLeast"/>
      <w:ind w:firstLine="540"/>
      <w:jc w:val="left"/>
    </w:pPr>
    <w:rPr>
      <w:rFonts w:hAnsi="Calibri Light"/>
      <w:color w:val="000000"/>
      <w:kern w:val="0"/>
      <w:szCs w:val="20"/>
    </w:rPr>
  </w:style>
  <w:style w:type="paragraph" w:styleId="5">
    <w:name w:val="toc 3"/>
    <w:basedOn w:val="1"/>
    <w:next w:val="1"/>
    <w:autoRedefine/>
    <w:qFormat/>
    <w:uiPriority w:val="0"/>
    <w:pPr>
      <w:ind w:left="840" w:leftChars="4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Normal (Web)"/>
    <w:basedOn w:val="1"/>
    <w:next w:val="11"/>
    <w:autoRedefine/>
    <w:qFormat/>
    <w:uiPriority w:val="0"/>
    <w:pPr>
      <w:spacing w:beforeAutospacing="1" w:afterAutospacing="1"/>
      <w:jc w:val="left"/>
    </w:pPr>
    <w:rPr>
      <w:rFonts w:cs="Times New Roman"/>
      <w:kern w:val="0"/>
      <w:sz w:val="24"/>
    </w:rPr>
  </w:style>
  <w:style w:type="paragraph" w:customStyle="1" w:styleId="11">
    <w:name w:val="样式 标题 3 + (中文) 黑体 小四 非加粗 段前: 7.8 磅 段后: 0 磅 行距: 固定值 20 磅"/>
    <w:basedOn w:val="2"/>
    <w:autoRedefine/>
    <w:qFormat/>
    <w:uiPriority w:val="0"/>
    <w:pPr>
      <w:spacing w:line="400" w:lineRule="exact"/>
    </w:pPr>
    <w:rPr>
      <w:rFonts w:eastAsia="黑体" w:cs="宋体"/>
      <w:kern w:val="2"/>
      <w:sz w:val="24"/>
      <w:szCs w:val="20"/>
    </w:rPr>
  </w:style>
  <w:style w:type="paragraph" w:styleId="12">
    <w:name w:val="Title"/>
    <w:basedOn w:val="1"/>
    <w:next w:val="1"/>
    <w:autoRedefine/>
    <w:qFormat/>
    <w:uiPriority w:val="0"/>
    <w:pPr>
      <w:spacing w:line="360" w:lineRule="auto"/>
      <w:ind w:firstLine="200" w:firstLineChars="200"/>
      <w:jc w:val="center"/>
      <w:outlineLvl w:val="0"/>
    </w:pPr>
    <w:rPr>
      <w:rFonts w:ascii="Arial" w:hAnsi="Arial"/>
      <w:b/>
      <w:bCs/>
      <w:kern w:val="0"/>
      <w:sz w:val="36"/>
      <w:szCs w:val="32"/>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paragraph" w:customStyle="1" w:styleId="17">
    <w:name w:val="null3"/>
    <w:autoRedefine/>
    <w:hidden/>
    <w:qFormat/>
    <w:uiPriority w:val="0"/>
    <w:rPr>
      <w:rFonts w:hint="eastAsia" w:asciiTheme="minorHAnsi" w:hAnsiTheme="minorHAnsi" w:eastAsiaTheme="minorEastAsia" w:cstheme="minorBidi"/>
      <w:lang w:val="en-US" w:eastAsia="zh-Hans"/>
    </w:rPr>
  </w:style>
  <w:style w:type="paragraph" w:customStyle="1" w:styleId="18">
    <w:name w:val="列出段落1"/>
    <w:basedOn w:val="1"/>
    <w:autoRedefine/>
    <w:qFormat/>
    <w:uiPriority w:val="0"/>
    <w:pPr>
      <w:ind w:firstLine="420" w:firstLineChars="200"/>
    </w:pPr>
  </w:style>
  <w:style w:type="paragraph" w:customStyle="1" w:styleId="19">
    <w:name w:val="Table Paragraph"/>
    <w:basedOn w:val="1"/>
    <w:autoRedefine/>
    <w:qFormat/>
    <w:uiPriority w:val="1"/>
    <w:rPr>
      <w:rFonts w:ascii="宋体" w:hAnsi="宋体" w:eastAsia="宋体" w:cs="宋体"/>
      <w:lang w:val="zh-CN" w:eastAsia="zh-CN" w:bidi="zh-CN"/>
    </w:rPr>
  </w:style>
  <w:style w:type="paragraph" w:customStyle="1" w:styleId="20">
    <w:name w:val="标题二、"/>
    <w:basedOn w:val="1"/>
    <w:autoRedefine/>
    <w:qFormat/>
    <w:uiPriority w:val="99"/>
    <w:pPr>
      <w:spacing w:line="360" w:lineRule="auto"/>
      <w:ind w:firstLine="200" w:firstLineChars="200"/>
      <w:outlineLvl w:val="2"/>
    </w:pPr>
    <w:rPr>
      <w:rFonts w:ascii="宋体" w:hAnsi="宋体" w:cs="宋体"/>
      <w:b/>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51831</Words>
  <Characters>54246</Characters>
  <Lines>0</Lines>
  <Paragraphs>0</Paragraphs>
  <TotalTime>9</TotalTime>
  <ScaleCrop>false</ScaleCrop>
  <LinksUpToDate>false</LinksUpToDate>
  <CharactersWithSpaces>56406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123</cp:lastModifiedBy>
  <dcterms:modified xsi:type="dcterms:W3CDTF">2024-01-24T02:03:32Z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C6EF43A7944942E19FFBE0F2968557FC_12</vt:lpwstr>
  </property>
</Properties>
</file>