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 xml:space="preserve">附表5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泉州市林业局双机随机事项清单</w:t>
      </w:r>
    </w:p>
    <w:bookmarkEnd w:id="0"/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760"/>
        <w:gridCol w:w="3420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双机随机事项清单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业务负责科站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集体林木采伐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森林资源监测站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建设项目使用林地许可事项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林政法规科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临时占用林地恢复情况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林政法规科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木材经营加工企业许可事项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林政法规科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TgyZTEyYzgxMGEyMzQ0MjQ5YjZjNWZmYWJhZjAifQ=="/>
  </w:docVars>
  <w:rsids>
    <w:rsidRoot w:val="5091289C"/>
    <w:rsid w:val="5091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2022-11-29T02:49:00Z</dcterms:created>
  <dc:creator>陈周旋</dc:creator>
  <cp:lastModifiedBy>陈周旋</cp:lastModifiedBy>
  <dcterms:modified xsi:type="dcterms:W3CDTF">2022-11-29T02:49:46Z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887CAD3A26EF4B9D95A7A3DF45A7EE82</vt:lpwstr>
  </property>
</Properties>
</file>