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1：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/>
        </w:rPr>
        <w:t>询价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  <w:t>内容及要求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b/>
          <w:bCs/>
          <w:sz w:val="32"/>
          <w:szCs w:val="32"/>
          <w:lang w:val="zh-TW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工作内容：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福建省南安罗山国有林场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瓦窑工区、茶园工区部分林班出租发展林下经济的年租金</w:t>
      </w:r>
      <w:r>
        <w:rPr>
          <w:rFonts w:hint="default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评估的询价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公</w:t>
      </w:r>
      <w:r>
        <w:rPr>
          <w:rFonts w:hint="default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告</w:t>
      </w:r>
      <w:r>
        <w:rPr>
          <w:rFonts w:hint="eastAsia" w:eastAsia="方正仿宋简体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拟租期20年。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工作时间：20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11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10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日前提交福建省南安罗山国有林场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瓦窑工区、茶园工区部分林班</w:t>
      </w:r>
      <w:r>
        <w:rPr>
          <w:rFonts w:hint="eastAsia" w:eastAsia="方正仿宋简体" w:cs="Times New Roman"/>
          <w:bCs/>
          <w:kern w:val="2"/>
          <w:sz w:val="32"/>
          <w:szCs w:val="32"/>
          <w:lang w:val="en-US" w:eastAsia="zh-CN" w:bidi="ar-SA"/>
        </w:rPr>
        <w:t>（约2000亩）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出租发展林下经济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成果。如时间有变更以采购人要求时间为准。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付款方式：中标按采购内容，完成福建省南安罗山国有林场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瓦窑工区、茶园工区部分林班</w:t>
      </w:r>
      <w:r>
        <w:rPr>
          <w:rFonts w:hint="eastAsia" w:eastAsia="方正仿宋简体" w:cs="Times New Roman"/>
          <w:bCs/>
          <w:kern w:val="2"/>
          <w:sz w:val="32"/>
          <w:szCs w:val="32"/>
          <w:lang w:val="en-US" w:eastAsia="zh-CN" w:bidi="ar-SA"/>
        </w:rPr>
        <w:t>（约2000亩）</w:t>
      </w:r>
      <w:r>
        <w:rPr>
          <w:rFonts w:hint="eastAsia" w:ascii="Times New Roman" w:hAnsi="Times New Roman" w:eastAsia="方正仿宋简体" w:cs="Times New Roman"/>
          <w:bCs/>
          <w:kern w:val="2"/>
          <w:sz w:val="32"/>
          <w:szCs w:val="32"/>
          <w:lang w:val="en-US" w:eastAsia="zh-CN" w:bidi="ar-SA"/>
        </w:rPr>
        <w:t>出租发展林下经济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，提交符合要求的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成果，通过招标单位检查，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并成功招租后，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中标人提供相应税务发票，招标单位一次性100%给付合同款。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福建省南安罗山国有林场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瓦窑工区、茶园工区  部分林班出租发展林下经济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的年租金评估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  <w:t>价函</w:t>
      </w:r>
    </w:p>
    <w:p>
      <w:pPr>
        <w:keepNext w:val="0"/>
        <w:keepLines w:val="0"/>
        <w:pageBreakBefore w:val="0"/>
        <w:framePr w:wrap="around" w:vAnchor="margin" w:hAnchor="text" w:y="1"/>
        <w:tabs>
          <w:tab w:val="center" w:pos="4820"/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致：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>福建省南安罗山国有林场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一、报价清单：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合同包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货物名称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主要技术及服务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/>
              </w:rPr>
              <w:t>保障能力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</w:rPr>
              <w:t>福建省南安罗山国有林场</w:t>
            </w:r>
            <w:r>
              <w:rPr>
                <w:rFonts w:hint="eastAsia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瓦窑工区、茶园工区部分林班发展林下经济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的</w:t>
            </w:r>
            <w:r>
              <w:rPr>
                <w:rFonts w:hint="eastAsia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年租金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评估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（填写</w:t>
            </w: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color w:val="auto"/>
                <w:kern w:val="0"/>
                <w:sz w:val="32"/>
                <w:szCs w:val="32"/>
                <w:u w:val="single" w:color="auto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资格、专业技术人员等）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framePr w:wrap="around" w:vAnchor="margin" w:hAnchor="text" w:y="1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供货日期</w:t>
      </w:r>
      <w:r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年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11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月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10日</w:t>
      </w:r>
    </w:p>
    <w:p>
      <w:pPr>
        <w:keepNext w:val="0"/>
        <w:keepLines w:val="0"/>
        <w:pageBreakBefore w:val="0"/>
        <w:framePr w:wrap="around" w:vAnchor="margin" w:hAnchor="text" w:y="1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日前提交工作成果及相应材料。如时间有变更以采购人要求的时间为准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三、服务商承诺：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接到确认中标后3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日内与采购人签订服务协议，协议签订后立即按业主要求开展服务。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>四、联系人：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联系电话：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</w:t>
      </w:r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、可提供的其它优惠承诺：</w:t>
      </w:r>
    </w:p>
    <w:p>
      <w:pPr>
        <w:keepNext w:val="0"/>
        <w:keepLines w:val="0"/>
        <w:pageBreakBefore w:val="0"/>
        <w:framePr w:wrap="around" w:vAnchor="margin" w:hAnchor="text" w:y="1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报价人: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（盖公章）      </w:t>
      </w:r>
    </w:p>
    <w:p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附件：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 xml:space="preserve">1、营业执照副本（复印件，加盖公章）      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单位资格证书（复印件，加盖公章）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法人身份证（复印件，加盖公章）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91" w:right="959" w:bottom="110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9D4F"/>
    <w:multiLevelType w:val="singleLevel"/>
    <w:tmpl w:val="99AB9D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6DBF86"/>
    <w:multiLevelType w:val="singleLevel"/>
    <w:tmpl w:val="5D6DBF8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GQ5Yzc3MWRkMmYyMGYxZTY1MGM1OGEwNWE4ZWYifQ=="/>
  </w:docVars>
  <w:rsids>
    <w:rsidRoot w:val="040160C6"/>
    <w:rsid w:val="040160C6"/>
    <w:rsid w:val="054C20A9"/>
    <w:rsid w:val="068869A7"/>
    <w:rsid w:val="0DD70E9D"/>
    <w:rsid w:val="0FE77430"/>
    <w:rsid w:val="103D4F56"/>
    <w:rsid w:val="11301FEB"/>
    <w:rsid w:val="13FE6E7D"/>
    <w:rsid w:val="162A303D"/>
    <w:rsid w:val="16CC4ED4"/>
    <w:rsid w:val="1A8353BC"/>
    <w:rsid w:val="1C7759D2"/>
    <w:rsid w:val="1DA703DC"/>
    <w:rsid w:val="26745F01"/>
    <w:rsid w:val="26E10B6B"/>
    <w:rsid w:val="2AAD792C"/>
    <w:rsid w:val="2B1A7BB7"/>
    <w:rsid w:val="31077F4C"/>
    <w:rsid w:val="3FC13152"/>
    <w:rsid w:val="433E3844"/>
    <w:rsid w:val="46E93AC7"/>
    <w:rsid w:val="46FF7E3B"/>
    <w:rsid w:val="478546A1"/>
    <w:rsid w:val="4BFE0015"/>
    <w:rsid w:val="4D6C440B"/>
    <w:rsid w:val="53AD003B"/>
    <w:rsid w:val="58BC21A1"/>
    <w:rsid w:val="5F093242"/>
    <w:rsid w:val="5F7C7103"/>
    <w:rsid w:val="694731C0"/>
    <w:rsid w:val="6B8E426C"/>
    <w:rsid w:val="6CC808D0"/>
    <w:rsid w:val="71F06F6E"/>
    <w:rsid w:val="73487C44"/>
    <w:rsid w:val="76E840B1"/>
    <w:rsid w:val="774E6946"/>
    <w:rsid w:val="77B450A8"/>
    <w:rsid w:val="783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framePr w:wrap="around" w:vAnchor="margin" w:hAnchor="text" w:y="1"/>
      <w:widowControl w:val="0"/>
      <w:jc w:val="both"/>
    </w:pPr>
    <w:rPr>
      <w:rFonts w:ascii="宋体" w:hAnsi="宋体" w:eastAsia="宋体" w:cs="宋体"/>
      <w:color w:val="000000"/>
      <w:sz w:val="24"/>
      <w:szCs w:val="24"/>
      <w:u w:val="none" w:color="000000"/>
      <w:lang w:val="en-US" w:eastAsia="zh-CN" w:bidi="ar-SA"/>
    </w:rPr>
  </w:style>
  <w:style w:type="character" w:customStyle="1" w:styleId="9">
    <w:name w:val="无"/>
    <w:qFormat/>
    <w:uiPriority w:val="0"/>
  </w:style>
  <w:style w:type="paragraph" w:customStyle="1" w:styleId="10">
    <w:name w:val="a文档正文"/>
    <w:qFormat/>
    <w:uiPriority w:val="0"/>
    <w:pPr>
      <w:framePr w:wrap="around" w:vAnchor="margin" w:hAnchor="text" w:y="1"/>
      <w:widowControl w:val="0"/>
      <w:spacing w:line="360" w:lineRule="auto"/>
      <w:ind w:firstLine="480"/>
      <w:jc w:val="both"/>
    </w:pPr>
    <w:rPr>
      <w:rFonts w:hint="eastAsia" w:ascii="Arial Unicode MS" w:hAnsi="Arial Unicode MS" w:eastAsia="Arial Unicode MS" w:cs="Arial Unicode MS"/>
      <w:color w:val="000000"/>
      <w:sz w:val="28"/>
      <w:szCs w:val="28"/>
      <w:u w:val="none" w:color="000000"/>
      <w:lang w:val="en-US" w:eastAsia="zh-CN" w:bidi="ar-SA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611</Characters>
  <Lines>0</Lines>
  <Paragraphs>0</Paragraphs>
  <TotalTime>5</TotalTime>
  <ScaleCrop>false</ScaleCrop>
  <LinksUpToDate>false</LinksUpToDate>
  <CharactersWithSpaces>680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2020-12-16T07:45:00Z</dcterms:created>
  <dc:creator>RG</dc:creator>
  <cp:lastModifiedBy>微信用户</cp:lastModifiedBy>
  <cp:lastPrinted>2023-09-27T01:32:00Z</cp:lastPrinted>
  <dcterms:modified xsi:type="dcterms:W3CDTF">2023-09-27T01:51:32Z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3721432F957B455BA0A6A48FA06A2779</vt:lpwstr>
  </property>
</Properties>
</file>